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99" w:rsidRPr="00D93E63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outlineLvl w:val="0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>Приложение №1</w:t>
      </w:r>
    </w:p>
    <w:p w:rsidR="006B7799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 w:rsidRPr="00D93E63">
        <w:rPr>
          <w:rFonts w:ascii="Times New Roman" w:hAnsi="Times New Roman" w:cs="Times New Roman"/>
          <w:bCs/>
        </w:rPr>
        <w:t xml:space="preserve">к </w:t>
      </w:r>
      <w:r>
        <w:rPr>
          <w:rFonts w:ascii="Times New Roman" w:hAnsi="Times New Roman" w:cs="Times New Roman"/>
          <w:bCs/>
        </w:rPr>
        <w:t xml:space="preserve">заявке на организацию осуществления </w:t>
      </w:r>
    </w:p>
    <w:p w:rsidR="006B7799" w:rsidRDefault="006B7799" w:rsidP="006B7799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закупки путем проведения </w:t>
      </w:r>
    </w:p>
    <w:p w:rsidR="006B7799" w:rsidRDefault="006B7799" w:rsidP="006B7799">
      <w:pPr>
        <w:pStyle w:val="ConsPlusNormal"/>
        <w:widowControl/>
        <w:tabs>
          <w:tab w:val="left" w:pos="360"/>
        </w:tabs>
        <w:spacing w:before="120" w:after="120" w:line="360" w:lineRule="auto"/>
        <w:ind w:firstLine="0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</w:rPr>
        <w:t>электронного аукциона</w:t>
      </w:r>
    </w:p>
    <w:p w:rsidR="003B7C71" w:rsidRPr="003B7C71" w:rsidRDefault="003B7C71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C7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B7C71" w:rsidRDefault="003B7C71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Техническое задание</w:t>
      </w:r>
    </w:p>
    <w:p w:rsidR="00A76899" w:rsidRDefault="00A76899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(описание объекта закупки)</w:t>
      </w:r>
    </w:p>
    <w:p w:rsidR="007C6030" w:rsidRDefault="007C6030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B7C71" w:rsidRDefault="007C6030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7C6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«Комфортная среда. Создание мини-парка на территории микрорайона Северный с. Аргаяш. Вита-парк.»</w:t>
      </w:r>
      <w:r w:rsidR="003B7C71" w:rsidRPr="007C603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7C6030" w:rsidRPr="007C6030" w:rsidRDefault="007C6030" w:rsidP="003B7C71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E2AE6" w:rsidRDefault="003B7C71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369C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и характеристика</w:t>
      </w:r>
      <w:r w:rsidRPr="00531C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выполняемых работ</w:t>
      </w:r>
      <w:r w:rsidR="00531C7B" w:rsidRPr="00531C7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благоустройству территории общего пользования</w:t>
      </w:r>
      <w:r w:rsidRPr="00531C7B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31C7B" w:rsidRDefault="003B7C71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C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1C7B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1C7B" w:rsidRPr="00DF369C">
        <w:rPr>
          <w:rFonts w:ascii="Times New Roman" w:eastAsia="Times New Roman" w:hAnsi="Times New Roman" w:cs="Times New Roman"/>
          <w:sz w:val="24"/>
          <w:szCs w:val="24"/>
        </w:rPr>
        <w:t>оздание мини-парка на территории микрорайона Северный с. Аргаяш. Вита-парк»</w:t>
      </w:r>
      <w:r w:rsidR="00531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369C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5B0EC1" w:rsidRPr="00DF369C">
        <w:rPr>
          <w:rFonts w:ascii="Times New Roman" w:eastAsia="Times New Roman" w:hAnsi="Times New Roman" w:cs="Times New Roman"/>
          <w:sz w:val="24"/>
          <w:szCs w:val="24"/>
        </w:rPr>
        <w:t>реализации инициативных проектов на территории Аргаяшского муниципального района</w:t>
      </w:r>
      <w:r w:rsidR="00531C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2AE6" w:rsidRDefault="00531C7B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E6">
        <w:rPr>
          <w:rFonts w:ascii="Times New Roman" w:eastAsia="Times New Roman" w:hAnsi="Times New Roman" w:cs="Times New Roman"/>
          <w:b/>
          <w:sz w:val="24"/>
          <w:szCs w:val="24"/>
        </w:rPr>
        <w:t>Место вы</w:t>
      </w:r>
      <w:r w:rsidR="003E2AE6" w:rsidRPr="003E2AE6">
        <w:rPr>
          <w:rFonts w:ascii="Times New Roman" w:eastAsia="Times New Roman" w:hAnsi="Times New Roman" w:cs="Times New Roman"/>
          <w:b/>
          <w:sz w:val="24"/>
          <w:szCs w:val="24"/>
        </w:rPr>
        <w:t>полнения работ</w:t>
      </w:r>
      <w:r w:rsidR="003B7C71" w:rsidRPr="003E2AE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B7C71" w:rsidRPr="00DF36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7C71" w:rsidRPr="00DF369C" w:rsidRDefault="005B0EC1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69C">
        <w:rPr>
          <w:rFonts w:ascii="Times New Roman" w:eastAsia="ArialMT" w:hAnsi="Times New Roman" w:cs="Times New Roman"/>
          <w:sz w:val="24"/>
          <w:szCs w:val="24"/>
        </w:rPr>
        <w:t>в границах улиц Механизаторов и Березовая в с. Аргаяш, Аргаяшского района Челябинской области</w:t>
      </w:r>
      <w:r w:rsidR="003B7C71" w:rsidRPr="00DF36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369C" w:rsidRPr="00DF369C" w:rsidRDefault="00DF369C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F36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Функциональные характеристики выполняемых работ:</w:t>
      </w:r>
    </w:p>
    <w:p w:rsidR="00DF369C" w:rsidRPr="00DF369C" w:rsidRDefault="00DF369C" w:rsidP="003F38C4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DF369C">
        <w:rPr>
          <w:rFonts w:ascii="Times New Roman" w:hAnsi="Times New Roman" w:cs="Times New Roman"/>
          <w:sz w:val="24"/>
          <w:szCs w:val="24"/>
        </w:rPr>
        <w:t xml:space="preserve">- Для благоустройства территории </w:t>
      </w:r>
      <w:r>
        <w:rPr>
          <w:rFonts w:ascii="Times New Roman" w:hAnsi="Times New Roman" w:cs="Times New Roman"/>
          <w:sz w:val="24"/>
          <w:szCs w:val="24"/>
        </w:rPr>
        <w:t>с. Аргаяш</w:t>
      </w:r>
      <w:r w:rsidR="003E2AE6">
        <w:rPr>
          <w:rFonts w:ascii="Times New Roman" w:hAnsi="Times New Roman" w:cs="Times New Roman"/>
          <w:sz w:val="24"/>
          <w:szCs w:val="24"/>
        </w:rPr>
        <w:t xml:space="preserve"> и</w:t>
      </w:r>
      <w:r w:rsidRPr="00DF369C">
        <w:rPr>
          <w:rFonts w:ascii="Times New Roman" w:hAnsi="Times New Roman" w:cs="Times New Roman"/>
          <w:sz w:val="24"/>
          <w:szCs w:val="24"/>
        </w:rPr>
        <w:t xml:space="preserve"> создание комфортной, визуально приятной зоны отдыха;</w:t>
      </w:r>
    </w:p>
    <w:p w:rsidR="00DF369C" w:rsidRPr="00DF369C" w:rsidRDefault="00DF369C" w:rsidP="003F38C4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DF369C">
        <w:rPr>
          <w:rFonts w:ascii="Times New Roman" w:hAnsi="Times New Roman" w:cs="Times New Roman"/>
          <w:sz w:val="24"/>
          <w:szCs w:val="24"/>
        </w:rPr>
        <w:t xml:space="preserve">- обеспечение комфортных условий для передвижения и отдыха пешеходов, а также пребывания для гостей и жителей </w:t>
      </w:r>
      <w:r>
        <w:rPr>
          <w:rFonts w:ascii="Times New Roman" w:hAnsi="Times New Roman" w:cs="Times New Roman"/>
          <w:sz w:val="24"/>
          <w:szCs w:val="24"/>
        </w:rPr>
        <w:t>с. Аргаяш</w:t>
      </w:r>
      <w:r w:rsidRPr="00DF369C">
        <w:rPr>
          <w:rFonts w:ascii="Times New Roman" w:hAnsi="Times New Roman" w:cs="Times New Roman"/>
          <w:sz w:val="24"/>
          <w:szCs w:val="24"/>
        </w:rPr>
        <w:t>;</w:t>
      </w:r>
    </w:p>
    <w:p w:rsidR="00DF369C" w:rsidRDefault="00DF369C" w:rsidP="003F38C4">
      <w:pPr>
        <w:pStyle w:val="a8"/>
        <w:ind w:firstLine="709"/>
        <w:rPr>
          <w:rFonts w:ascii="Times New Roman" w:hAnsi="Times New Roman" w:cs="Times New Roman"/>
          <w:sz w:val="24"/>
          <w:szCs w:val="24"/>
        </w:rPr>
      </w:pPr>
      <w:r w:rsidRPr="00DF369C">
        <w:rPr>
          <w:rFonts w:ascii="Times New Roman" w:hAnsi="Times New Roman" w:cs="Times New Roman"/>
          <w:sz w:val="24"/>
          <w:szCs w:val="24"/>
        </w:rPr>
        <w:t>- развитие дополнительной социальной и досуговой инфраструктуры в шаговой доступности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2CB4" w:rsidRDefault="000D2CB4" w:rsidP="000D2CB4">
      <w:pPr>
        <w:pStyle w:val="a8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Контактный телефон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0D2CB4" w:rsidRPr="000D2CB4" w:rsidRDefault="000D2CB4" w:rsidP="000D2CB4">
      <w:pPr>
        <w:pStyle w:val="a8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по организац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ии и проведению торгов – 8 (35131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; по строительн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о-техническим вопросам: 8 (35131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0D2CB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</w:p>
    <w:p w:rsidR="003B7C71" w:rsidRDefault="003B7C71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7C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 выполнения работ:</w:t>
      </w:r>
    </w:p>
    <w:tbl>
      <w:tblPr>
        <w:tblW w:w="92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8"/>
        <w:gridCol w:w="531"/>
        <w:gridCol w:w="3837"/>
        <w:gridCol w:w="846"/>
        <w:gridCol w:w="1493"/>
        <w:gridCol w:w="1989"/>
      </w:tblGrid>
      <w:tr w:rsidR="0066203F" w:rsidRPr="000D34E8" w:rsidTr="0066203F">
        <w:trPr>
          <w:trHeight w:val="62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/>
            <w:vAlign w:val="center"/>
          </w:tcPr>
          <w:p w:rsidR="0066203F" w:rsidRDefault="0066203F" w:rsidP="0066203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203F" w:rsidRPr="00B258EC" w:rsidRDefault="0066203F" w:rsidP="0066203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/>
            <w:vAlign w:val="center"/>
          </w:tcPr>
          <w:p w:rsidR="0066203F" w:rsidRDefault="0066203F" w:rsidP="0066203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6203F" w:rsidRPr="00B258EC" w:rsidRDefault="0066203F" w:rsidP="0066203F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ЛСР</w:t>
            </w: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D9D9D9"/>
            <w:vAlign w:val="center"/>
          </w:tcPr>
          <w:p w:rsidR="0066203F" w:rsidRPr="0074526B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03F" w:rsidRPr="00ED74B5" w:rsidRDefault="0066203F" w:rsidP="0066203F">
            <w:pPr>
              <w:spacing w:after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4B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6203F" w:rsidRPr="0074526B" w:rsidRDefault="0066203F" w:rsidP="0066203F">
            <w:pPr>
              <w:spacing w:after="60" w:line="192" w:lineRule="auto"/>
              <w:jc w:val="center"/>
              <w:rPr>
                <w:rFonts w:ascii="Times New Roman" w:hAnsi="Times New Roman" w:cs="Times New Roman"/>
              </w:rPr>
            </w:pPr>
            <w:r w:rsidRPr="00ED74B5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03F" w:rsidRPr="00ED74B5" w:rsidRDefault="0066203F" w:rsidP="0066203F">
            <w:pPr>
              <w:spacing w:after="6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4B5">
              <w:rPr>
                <w:rFonts w:ascii="Times New Roman" w:hAnsi="Times New Roman" w:cs="Times New Roman"/>
                <w:sz w:val="20"/>
                <w:szCs w:val="20"/>
              </w:rPr>
              <w:t>Ссылка на чертежи, спецификации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203F" w:rsidRPr="00B258EC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8EC">
              <w:rPr>
                <w:rFonts w:ascii="Times New Roman" w:hAnsi="Times New Roman" w:cs="Times New Roman"/>
                <w:sz w:val="20"/>
                <w:szCs w:val="20"/>
              </w:rPr>
              <w:t>Формула расчета, расчет объемов работ и расход материалов</w:t>
            </w:r>
          </w:p>
        </w:tc>
      </w:tr>
      <w:tr w:rsidR="0066203F" w:rsidRPr="00CE1F3E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9E5DD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DD0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территории</w:t>
            </w:r>
            <w:r w:rsidRPr="005D427E">
              <w:rPr>
                <w:rFonts w:ascii="Times New Roman" w:hAnsi="Times New Roman" w:cs="Times New Roman"/>
                <w:b/>
                <w:sz w:val="20"/>
                <w:szCs w:val="20"/>
              </w:rPr>
              <w:t>01-01-01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5B9">
              <w:rPr>
                <w:rFonts w:ascii="Times New Roman" w:hAnsi="Times New Roman" w:cs="Times New Roman"/>
                <w:sz w:val="20"/>
                <w:szCs w:val="20"/>
              </w:rPr>
              <w:t>Срезка растительного грунта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F6245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32B8E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грунта с перемещением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10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 м бульдозерами, группа грунтов 1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32B8E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ЭП Лист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((616+43+86)*0,2+187*0,3)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0,2051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F6245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грунта с погрузкой на автомобили-самосвалы экскаваторами, группа грунтов 1 (погрузка ранее разработанного)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ЭП Лист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E6598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205,1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0,2051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F6245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233DF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08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автомобилями-самосвалами на расстояние: I класс груза до 1 км</w:t>
            </w:r>
            <w:r w:rsidRPr="00C23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(во временный отвал)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ЭП Лист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205,1 * 1,2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246,12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F6245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F10802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44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 отвале, группа грунтов: 1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ЭП Лист 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2F449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205,1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F4491">
              <w:rPr>
                <w:rFonts w:ascii="Times New Roman" w:hAnsi="Times New Roman" w:cs="Times New Roman"/>
                <w:sz w:val="20"/>
                <w:szCs w:val="20"/>
              </w:rPr>
              <w:t>0,2051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2F449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грунта с погрузкой на автомобили-самосвалы экскаваторами, группа грунтов 1 (погрузка из временного отвала)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(182-840*0,1) / 1000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0,098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2F449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грузов автомобилями-самосвалами расстояние: I класс груза до 1 км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C233D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98 * 1,2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Pr="00C233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117,6</w:t>
            </w:r>
          </w:p>
        </w:tc>
      </w:tr>
      <w:tr w:rsidR="0066203F" w:rsidRPr="00046A23" w:rsidTr="0066203F">
        <w:trPr>
          <w:trHeight w:val="227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2F449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грунта с перемещением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C233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 бульдозерами, группа грунтов 1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98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233DF">
              <w:rPr>
                <w:rFonts w:ascii="Times New Roman" w:hAnsi="Times New Roman" w:cs="Times New Roman"/>
                <w:sz w:val="20"/>
                <w:szCs w:val="20"/>
              </w:rPr>
              <w:t>0,098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D427E" w:rsidRDefault="0066203F" w:rsidP="0066203F">
            <w:pPr>
              <w:tabs>
                <w:tab w:val="left" w:pos="649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b/>
                <w:sz w:val="20"/>
                <w:szCs w:val="20"/>
              </w:rPr>
              <w:t>Малые формы02-01-02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1651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рна</w:t>
            </w:r>
            <w:proofErr w:type="spellEnd"/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 переворачивающаяся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(4шт.), д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иван-</w:t>
            </w:r>
            <w:proofErr w:type="spellStart"/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качель</w:t>
            </w:r>
            <w:proofErr w:type="spellEnd"/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 с навесом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ачалка балансир большая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ачалка на пружине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етский игровой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</w:t>
            </w: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ачели на металлических стойках с </w:t>
            </w:r>
            <w:proofErr w:type="spellStart"/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оцинк</w:t>
            </w:r>
            <w:proofErr w:type="spellEnd"/>
            <w:r w:rsidRPr="005D427E">
              <w:rPr>
                <w:rFonts w:ascii="Times New Roman" w:hAnsi="Times New Roman" w:cs="Times New Roman"/>
                <w:sz w:val="20"/>
                <w:szCs w:val="20"/>
              </w:rPr>
              <w:t>. балкой с подвеской из 2 сидений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</w:t>
            </w:r>
            <w:r w:rsidRPr="00CF6245">
              <w:rPr>
                <w:rFonts w:ascii="Times New Roman" w:hAnsi="Times New Roman" w:cs="Times New Roman"/>
                <w:sz w:val="20"/>
                <w:szCs w:val="20"/>
              </w:rPr>
              <w:t>етка Пирамида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</w:rPr>
              <w:t>(0,02*4+0,09+0,08+0,1+0,1+0,18+0,27)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F6245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</w:rPr>
              <w:t>(0,02*4+0,09+0,08+0,1+0,1+0,18+0,27)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F6245"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(47,9*4+80+40+60+60+150+250)/1000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0,8316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Парковая скамья тип 1 - 6 </w:t>
            </w:r>
            <w:proofErr w:type="spellStart"/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(0,048*6)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0,00288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(0,048*6)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0,00288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Сверление установками алмазного бурения железобетонных конструкци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вертикальных отверстий глубиной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 xml:space="preserve">0 мм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крепления скамьи на а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нкер-шпильк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отверстий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(6*4)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35*6/1000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13034A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Погрузо-разгрузочные работы металлических конструкций массой до 1 т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(47,9*4+80+40+60+60+150+250+35*6)/1000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1,0416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Разработка грунта с погрузкой на автомобили-самосвалы экскаваторами группа грунтов 1 (погрузка ранее разработанного)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(0,9+0,288)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 xml:space="preserve">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0,001188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на расстояние: I класс груза до 1 км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(0,9+0,288)*1,8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2,1384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Работа на отвале, группа грунтов: 1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(0,9+0,288)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0,001188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Малые формы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(пеньки)</w:t>
            </w:r>
            <w:r w:rsidRPr="005D42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02-01-0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9-1 о</w:t>
            </w: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граждение из пеньков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0,65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0,0065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0,6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9-2 о</w:t>
            </w: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граждение из пеньков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0,75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0,0075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0,7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F15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9-3 о</w:t>
            </w: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граждение из пеньков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572F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1,5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572F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1,4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0,014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г</w:t>
            </w:r>
            <w:r w:rsidRPr="007463F3">
              <w:rPr>
                <w:rFonts w:ascii="Times New Roman" w:hAnsi="Times New Roman" w:cs="Times New Roman"/>
                <w:sz w:val="20"/>
                <w:szCs w:val="20"/>
              </w:rPr>
              <w:t>руппа пеньков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572F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0,16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572F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0,16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24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Монтаж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</w:t>
            </w: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камья из бревен с группой пеньков (2 шт.)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 xml:space="preserve">Копание ям вручную без откосов глубиной до 0,7 м, группа грунтов 2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4406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0,2 / 100 *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60D27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Устройство бетонной подготовки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4406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0,18 / 100 *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60D27">
              <w:rPr>
                <w:rFonts w:ascii="Times New Roman" w:hAnsi="Times New Roman" w:cs="Times New Roman"/>
                <w:sz w:val="20"/>
                <w:szCs w:val="20"/>
              </w:rPr>
              <w:t>0,0036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5B7F">
              <w:rPr>
                <w:rFonts w:ascii="Times New Roman" w:hAnsi="Times New Roman" w:cs="Times New Roman"/>
                <w:sz w:val="20"/>
                <w:szCs w:val="20"/>
              </w:rPr>
              <w:t>Установка МАФ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4406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E52">
              <w:rPr>
                <w:rFonts w:ascii="Times New Roman" w:hAnsi="Times New Roman" w:cs="Times New Roman"/>
                <w:sz w:val="20"/>
                <w:szCs w:val="20"/>
              </w:rPr>
              <w:t>(0,27+0,16) *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60D27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E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 xml:space="preserve">Погрузо-разгрузочные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изделий из дерева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4406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(1+1,3+3,5+0,2+(0,27+0,16)*2)*0,54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3,7044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E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Разработка грунта с погрузкой на автомобили-самосвалы экскаваторами группа грунтов 1 (погрузка ранее разработанного)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4406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((0,65+0,75+1,5+0,16+0,2*2))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0,00346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E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090A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на расстояние: I класс груза до 1 км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(0,65+0,75+1,5+0,16+0,2*2)*1,8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6,228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C19E7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Работа на отвале, группа грунтов: 1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365B7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AB0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((0,65+0,75+1,5+0,16+0,2*2))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0,00346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03F" w:rsidRPr="009E5DD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5DD0">
              <w:rPr>
                <w:rFonts w:ascii="Times New Roman" w:hAnsi="Times New Roman" w:cs="Times New Roman"/>
                <w:b/>
                <w:sz w:val="20"/>
                <w:szCs w:val="20"/>
              </w:rPr>
              <w:t>Наружное освещение</w:t>
            </w:r>
            <w:r w:rsidRPr="002A013A">
              <w:rPr>
                <w:rFonts w:ascii="Times New Roman" w:hAnsi="Times New Roman" w:cs="Times New Roman"/>
                <w:b/>
                <w:sz w:val="20"/>
                <w:szCs w:val="20"/>
              </w:rPr>
              <w:t>04-01-04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Раздел 1. строительные работы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Разработка грунта в траншеях экскаватором, в отвал группа грунтов: 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(28,5*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)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0,02565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03F" w:rsidRPr="007C19E7" w:rsidRDefault="0066203F" w:rsidP="00662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Разработка грунта вручную в траншеях глубиной до 2 м без креплений с откосами, группа грунтов: 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(28,5*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0.1) / 10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2A013A">
              <w:rPr>
                <w:rFonts w:ascii="Times New Roman" w:hAnsi="Times New Roman" w:cs="Times New Roman"/>
                <w:sz w:val="20"/>
                <w:szCs w:val="20"/>
              </w:rPr>
              <w:t>0,0285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Разработка грунта с погрузкой на автомобили-самосвалы, группа грунтов 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92">
              <w:rPr>
                <w:rFonts w:ascii="Times New Roman" w:hAnsi="Times New Roman" w:cs="Times New Roman"/>
                <w:sz w:val="20"/>
                <w:szCs w:val="20"/>
              </w:rPr>
              <w:t>7,4 / 1000=0,0074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автомобилями-самосвалами, на расстояние: до 1 км I класс груза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5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92">
              <w:rPr>
                <w:rFonts w:ascii="Times New Roman" w:hAnsi="Times New Roman" w:cs="Times New Roman"/>
                <w:sz w:val="20"/>
                <w:szCs w:val="20"/>
              </w:rPr>
              <w:t>7,4*1,9=0,0074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Работа на отвале, группа грунтов: 2-3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7,4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0,0074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Засыпка вручную траншей, пазух котлованов и ям, группа грунтов: 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D02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2D2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(21,1*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0,0211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950">
              <w:rPr>
                <w:rFonts w:ascii="Times New Roman" w:hAnsi="Times New Roman" w:cs="Times New Roman"/>
                <w:sz w:val="20"/>
                <w:szCs w:val="20"/>
              </w:rPr>
              <w:t>Засыпка траншей и котлованов с перемещением грунта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 бульдозерами</w:t>
            </w:r>
            <w:r w:rsidRPr="00FC1950">
              <w:rPr>
                <w:rFonts w:ascii="Times New Roman" w:hAnsi="Times New Roman" w:cs="Times New Roman"/>
                <w:sz w:val="20"/>
                <w:szCs w:val="20"/>
              </w:rPr>
              <w:t>, группа грунтов 2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50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(21,1*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)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0,01899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1950">
              <w:rPr>
                <w:rFonts w:ascii="Times New Roman" w:hAnsi="Times New Roman" w:cs="Times New Roman"/>
                <w:sz w:val="20"/>
                <w:szCs w:val="2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FC195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950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27E">
              <w:rPr>
                <w:rFonts w:ascii="Times New Roman" w:hAnsi="Times New Roman" w:cs="Times New Roman"/>
                <w:sz w:val="20"/>
                <w:szCs w:val="20"/>
              </w:rPr>
              <w:t xml:space="preserve">ЭП 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(21,1*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246DC">
              <w:rPr>
                <w:rFonts w:ascii="Times New Roman" w:hAnsi="Times New Roman" w:cs="Times New Roman"/>
                <w:sz w:val="20"/>
                <w:szCs w:val="20"/>
              </w:rPr>
              <w:t>0,1899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Бурение ям глубиной до 2 м бурильно-крановыми машинами:, группа грунтов 2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  <w:proofErr w:type="spellStart"/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6 / 100=0,06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Установка стальных конструкций, остающихся в теле бетона (опора фундаментная_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0,0105*6=0,063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Установка стальных опор промежуточных: свободностоящих, одностоечных массой до 2 т (опора фланцевая)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0,024*6=0,144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Раздел 2. монтажные работы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Прокладка кабеля в ПНД трубе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120 / 100=1,2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Укладка кабеля низковольтного в с алюминиевой жилой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140 / 100=1,4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Устройство постели при одном кабеле в траншее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92 / 100=0,92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кабеля в траншее с покрытием кирпичом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0F3">
              <w:rPr>
                <w:rFonts w:ascii="Times New Roman" w:hAnsi="Times New Roman" w:cs="Times New Roman"/>
                <w:sz w:val="20"/>
                <w:szCs w:val="20"/>
              </w:rPr>
              <w:t>92 / 100=0,92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1420F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Монтаж швеллера гнутого 60х30х3 на опору освещения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ЭП Лист 10-11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Благоустройство 07-01-05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Раздел 1. В границах участка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Тротуар - 616 м2, h=0,3м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подстилающих и выравнивающих слоев оснований: из щебеночно-песчаной смеси 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(616*0.13) / 100=0,8008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Устройство оснований толщиной 12 см из щебня фракции 31.5-63мм по способу заклинки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92">
              <w:rPr>
                <w:rFonts w:ascii="Times New Roman" w:hAnsi="Times New Roman" w:cs="Times New Roman"/>
                <w:sz w:val="20"/>
                <w:szCs w:val="20"/>
              </w:rPr>
              <w:t>616 / 1000=0,616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C52BD2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Розлив вяжущих материалов (битум)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616*2,40*1,3/1000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1,92192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асфальтобетонного тротуараА8Вл  на битуме БДН-70/100 толщиной 5 см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92">
              <w:rPr>
                <w:rFonts w:ascii="Times New Roman" w:hAnsi="Times New Roman" w:cs="Times New Roman"/>
                <w:sz w:val="20"/>
                <w:szCs w:val="20"/>
              </w:rPr>
              <w:t>616/1000=0,616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8D40A0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БР 100.20.8 - 508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3A92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A92">
              <w:rPr>
                <w:rFonts w:ascii="Times New Roman" w:hAnsi="Times New Roman" w:cs="Times New Roman"/>
                <w:sz w:val="20"/>
                <w:szCs w:val="20"/>
              </w:rPr>
              <w:t>508 / 100=5,08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6845B9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Песчаное покрытие - 187 м2, h=0,38м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B927D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Устройство прослойки неткан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геотекстилем</w:t>
            </w: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поверхностной</w:t>
            </w:r>
            <w:proofErr w:type="spellEnd"/>
            <w:r w:rsidRPr="00B927DF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250 г/м2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B927D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187 / 1000=0,187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B927D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оснований: из песка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толщиной 33 см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B927D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(187*0.33) / 100=0,6171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Покрытие дробленой корой - 43 м2, h=0,28м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B927D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Устройство прослойки неткан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геотекстилем</w:t>
            </w:r>
            <w:r w:rsidRPr="00B927DF">
              <w:rPr>
                <w:rFonts w:ascii="Times New Roman" w:hAnsi="Times New Roman" w:cs="Times New Roman"/>
                <w:sz w:val="20"/>
                <w:szCs w:val="20"/>
              </w:rPr>
              <w:t>поверхностной</w:t>
            </w:r>
            <w:proofErr w:type="spellEnd"/>
            <w:r w:rsidRPr="00B927DF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250 г/м2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нахлестом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10%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43 / 1000=0,043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 xml:space="preserve">Засыпка вручную дробленной </w:t>
            </w:r>
            <w:proofErr w:type="spellStart"/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коройхвойных</w:t>
            </w:r>
            <w:proofErr w:type="spellEnd"/>
            <w:r w:rsidRPr="0077309D">
              <w:rPr>
                <w:rFonts w:ascii="Times New Roman" w:hAnsi="Times New Roman" w:cs="Times New Roman"/>
                <w:sz w:val="20"/>
                <w:szCs w:val="20"/>
              </w:rPr>
              <w:t xml:space="preserve">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 xml:space="preserve"> размер частиц 20-80 мм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100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(43*0,28) / 100=0,1204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БР 100.20.8 -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17 / 100=0,17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F03">
              <w:rPr>
                <w:rFonts w:ascii="Times New Roman" w:hAnsi="Times New Roman" w:cs="Times New Roman"/>
                <w:sz w:val="20"/>
                <w:szCs w:val="20"/>
              </w:rPr>
              <w:t>Гранитный отсев - 86 м2, h=0,28м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F6F0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Устройство подстилающих и выравнивающих слоев оснований: из щебеночно-песчаной смеси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600">
              <w:rPr>
                <w:rFonts w:ascii="Times New Roman" w:hAnsi="Times New Roman" w:cs="Times New Roman"/>
                <w:sz w:val="20"/>
                <w:szCs w:val="20"/>
              </w:rPr>
              <w:t>(86*0,08)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3E2600">
              <w:rPr>
                <w:rFonts w:ascii="Times New Roman" w:hAnsi="Times New Roman" w:cs="Times New Roman"/>
                <w:sz w:val="20"/>
                <w:szCs w:val="20"/>
              </w:rPr>
              <w:t>0,0688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F6F0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proofErr w:type="spellEnd"/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толщиной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см из щебня фракции 40-70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86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F6F0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оснований</w:t>
            </w:r>
            <w:proofErr w:type="spellEnd"/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толщиной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см из щебня фракции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5-20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1000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86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0,086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F6F0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Устройство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покрытий</w:t>
            </w:r>
            <w:proofErr w:type="spellEnd"/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толщиной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 xml:space="preserve"> см из щебня фракции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D91326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91326">
              <w:rPr>
                <w:rFonts w:ascii="Times New Roman" w:hAnsi="Times New Roman" w:cs="Times New Roman"/>
                <w:sz w:val="20"/>
                <w:szCs w:val="20"/>
              </w:rPr>
              <w:t>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250F1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4,472+8,944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4748C">
              <w:rPr>
                <w:rFonts w:ascii="Times New Roman" w:hAnsi="Times New Roman" w:cs="Times New Roman"/>
                <w:sz w:val="20"/>
                <w:szCs w:val="20"/>
              </w:rPr>
              <w:t>13,416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>Установка бортовых камней БР 100.20.8 -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77309D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09D">
              <w:rPr>
                <w:rFonts w:ascii="Times New Roman" w:hAnsi="Times New Roman" w:cs="Times New Roman"/>
                <w:sz w:val="20"/>
                <w:szCs w:val="20"/>
              </w:rPr>
              <w:t>100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C07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2, 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/ 100=0,18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1C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461CF">
              <w:rPr>
                <w:rFonts w:ascii="Times New Roman" w:hAnsi="Times New Roman" w:cs="Times New Roman"/>
                <w:b/>
                <w:sz w:val="20"/>
                <w:szCs w:val="20"/>
              </w:rPr>
              <w:t>Озеленение07-01-06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A0">
              <w:rPr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Подготовка стандартных посадочных мест для деревьев и кустарников с квадратным комом земли механизированным способом размером: 1,0x1,0x0,6 м с добавлением растительной земли до 100%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(9+12+2+3) / 10=2,6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Подготовка стандартных посадочных мест для кустарников-саженцев в группы механизированным способом: с добавлением растительной земли до 100%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(6+8+3) / 10=1,7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03F" w:rsidRPr="00C52BD2" w:rsidRDefault="0066203F" w:rsidP="00662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Подготовка стандартных посадочных мест для однорядной живой изгороди механизированным способом: с добавлением растительной земли до 100%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44 / 10=4,4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почвы для устройства партерного и обыкновенного газона с внесением растительной земли слоем </w:t>
            </w: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 см: механизированным способом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(840*0,7) / 100=5,88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почвы для устройства партерного и обыкновенного газона с внесением растительной земли слоем </w:t>
            </w: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 см: вручную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(840*0,3) / 100=2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Посадка деревьев и кустарников с комом земли размером: 1,0x1,0x0,6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(9+12+2+3) / 10=2,6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Посадка кустарников-саженцев в группы, размер ямы: 0,5x0,5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151C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(6+8+3) / 10=1,7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Посадка кустарников-саженцев в живую изгородь: двухрядную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44 / 10=4,4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Посев газонов партерных, мавританских и обыкновенных вручную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674">
              <w:rPr>
                <w:rFonts w:ascii="Times New Roman" w:hAnsi="Times New Roman" w:cs="Times New Roman"/>
                <w:sz w:val="20"/>
                <w:szCs w:val="20"/>
              </w:rPr>
              <w:t>840 / 100=8,4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1C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сезонный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Открытие или закрытие приствольных: лунок (деревьев)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(3,61*26)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0,9386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Открытие или закрытие приствольных: лунок (кустарников)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(0,79*17)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0,1343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Открытие или закрытие приствольных: канавок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(0,7*44)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Прополка и рыхление лунок или канавок (деревьев)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(3,61*26)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0,9386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Прополка и рыхление лунок или канавок (кустарников)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(0,79*17)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0,1343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Прополка и рыхление лунок или канавок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(0,7*44)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0,308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(деревья)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26*1,0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=26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(кустарников)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17*0,16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(живая изгородь)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44*0,12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(газон)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840 * 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=84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D104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партерных и обыкновенных моторной косилкой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D104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840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D104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ED1043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Разработка грунта с погрузкой на автомобили-самосвалы, группа грунтов 3 (непригодный грунт)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ED104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230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Перевозка грузов автомобилями-самосвалами расстояние: I класс груза до 1 км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230 * 1,8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Работа на отвале, группа грунтов: 2-3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1000 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230 / 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8D4C44"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2. Резерв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стандартных посадочных мест для деревьев и кустарников с квадратным комом земли механизированным способом размером: 1,0x1,0x0,6 м </w:t>
            </w: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 xml:space="preserve"> в естественном грунте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(1+2) /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стандартных посадочных мест для однорядной живой изгороди </w:t>
            </w: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вручную: в естественном грунте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(33/5) /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Посадка деревьев и кустарников с комом земли размером: 1,0x1,0x0,6 м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3 /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=0,3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Посадка кустарников-саженцев в живую изгородь: двухрядную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 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6,6 /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=0,66</w:t>
            </w:r>
          </w:p>
        </w:tc>
      </w:tr>
      <w:tr w:rsidR="0066203F" w:rsidRPr="00046A23" w:rsidTr="00516571">
        <w:trPr>
          <w:trHeight w:val="240"/>
          <w:jc w:val="center"/>
        </w:trPr>
        <w:tc>
          <w:tcPr>
            <w:tcW w:w="9254" w:type="dxa"/>
            <w:gridSpan w:val="6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Уход сезонный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Открытие или закрытие приствольных: лунок (деревьев)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(3,61*3)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0,1083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61CF">
              <w:rPr>
                <w:rFonts w:ascii="Times New Roman" w:hAnsi="Times New Roman" w:cs="Times New Roman"/>
                <w:sz w:val="20"/>
                <w:szCs w:val="20"/>
              </w:rPr>
              <w:t>Открытие или закрытие приствольных: канавок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AF0">
              <w:rPr>
                <w:rFonts w:ascii="Times New Roman" w:hAnsi="Times New Roman" w:cs="Times New Roman"/>
                <w:sz w:val="20"/>
                <w:szCs w:val="20"/>
              </w:rPr>
              <w:t>(0,7*6,6)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0,0462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Прополка и рыхление лунок или канавок (деревьев)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(3,61*3)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0,1083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Прополка и рыхление лунок или канавок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E64">
              <w:rPr>
                <w:rFonts w:ascii="Times New Roman" w:hAnsi="Times New Roman" w:cs="Times New Roman"/>
                <w:sz w:val="20"/>
                <w:szCs w:val="20"/>
              </w:rPr>
              <w:t>100 м2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(0,7*6,6) /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0,0462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(деревья)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3*1,0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=3</w:t>
            </w:r>
          </w:p>
        </w:tc>
      </w:tr>
      <w:tr w:rsidR="0066203F" w:rsidRPr="00046A23" w:rsidTr="0066203F">
        <w:trPr>
          <w:trHeight w:val="242"/>
          <w:jc w:val="center"/>
        </w:trPr>
        <w:tc>
          <w:tcPr>
            <w:tcW w:w="5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Полив зеленых насаждений: из шланга поливочного водопровода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(живая изгородь)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AD4E6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043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046A23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ЭП Лист 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03F" w:rsidRPr="00551674" w:rsidRDefault="0066203F" w:rsidP="006620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6,6*0,12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C52BD2">
              <w:rPr>
                <w:rFonts w:ascii="Times New Roman" w:hAnsi="Times New Roman" w:cs="Times New Roman"/>
                <w:sz w:val="20"/>
                <w:szCs w:val="20"/>
              </w:rPr>
              <w:t>0,792</w:t>
            </w:r>
          </w:p>
        </w:tc>
      </w:tr>
    </w:tbl>
    <w:p w:rsidR="00AF4000" w:rsidRPr="003B7C71" w:rsidRDefault="00AF4000" w:rsidP="003B7C71">
      <w:pPr>
        <w:spacing w:after="0" w:line="322" w:lineRule="atLeast"/>
        <w:ind w:firstLine="5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C062C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b/>
          <w:sz w:val="24"/>
          <w:szCs w:val="24"/>
        </w:rPr>
        <w:t>Требования к выполнению работ: </w:t>
      </w:r>
    </w:p>
    <w:p w:rsidR="00CD5ED5" w:rsidRPr="003D11DF" w:rsidRDefault="00CD5ED5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b/>
          <w:sz w:val="24"/>
          <w:szCs w:val="24"/>
        </w:rPr>
        <w:t>Общие требования:</w:t>
      </w:r>
    </w:p>
    <w:p w:rsidR="00CD5ED5" w:rsidRPr="003D11DF" w:rsidRDefault="00CD5ED5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Произвести работы, согласно действующим нормативно-правовым актам, с соблюдением техники безопасности, противопожарными, санитарно - гигиеническими и экологическими нормами и правилами.</w:t>
      </w:r>
    </w:p>
    <w:p w:rsidR="00CD5ED5" w:rsidRPr="003D11DF" w:rsidRDefault="00CD5ED5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Общестроительные работы должны производится с учетом строительных норм и правил, а также особенностей отдельных строительных процессов при выполнении отдельных этапов работ.</w:t>
      </w:r>
    </w:p>
    <w:p w:rsidR="0075310A" w:rsidRPr="003D11DF" w:rsidRDefault="00CD5ED5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Состав работ предусмотренный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эскизным проектом, локальным сметным расчетом и техническим заданием</w:t>
      </w:r>
      <w:r w:rsidRPr="003D11DF">
        <w:rPr>
          <w:rFonts w:ascii="Times New Roman" w:hAnsi="Times New Roman" w:cs="Times New Roman"/>
          <w:sz w:val="24"/>
          <w:szCs w:val="24"/>
        </w:rPr>
        <w:t xml:space="preserve"> должен выполнятся в полном объеме.</w:t>
      </w:r>
      <w:r w:rsidR="0075310A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1DF">
        <w:rPr>
          <w:rFonts w:ascii="Times New Roman" w:hAnsi="Times New Roman" w:cs="Times New Roman"/>
          <w:b/>
          <w:sz w:val="24"/>
          <w:szCs w:val="24"/>
        </w:rPr>
        <w:t>Требования к качеству материалов: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Материалы и оборудование, используемые при производстве работ, должны соответствовать требованиям государственных стандартов, иметь сертификаты и технические паспорта, удостоверяющие их качество.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Перечень продукции, подлежащей обязательной сертификации, а также перечень продукции, подтверждение соответствия которой осуществляется в форме принятия декларации о соответствии, установлен постановлением Правительства Российской Федерации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(«Собрание законодательства РФ». 14.12.2009, № 50. ст. 6096).</w:t>
      </w:r>
    </w:p>
    <w:p w:rsidR="0075310A" w:rsidRPr="007C6030" w:rsidRDefault="007C6030" w:rsidP="003D11DF">
      <w:pPr>
        <w:pStyle w:val="a8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</w:pPr>
      <w:r w:rsidRPr="007C6030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</w:rPr>
        <w:t>Функциональные, технические и качественные характеристики товара</w:t>
      </w:r>
      <w:r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</w:t>
      </w:r>
      <w:r w:rsidR="004C7F0D" w:rsidRPr="007C6030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приведены в приложении</w:t>
      </w:r>
      <w:r w:rsidR="00C94AD5" w:rsidRPr="007C6030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№1</w:t>
      </w:r>
      <w:r w:rsidR="004C7F0D" w:rsidRPr="007C6030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к Техническому заданию</w:t>
      </w:r>
      <w:r w:rsidR="004C7F0D" w:rsidRPr="007C60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 выполнения работ</w:t>
      </w:r>
      <w:r w:rsidRPr="003D11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11DF">
        <w:rPr>
          <w:rFonts w:ascii="Times New Roman" w:hAnsi="Times New Roman" w:cs="Times New Roman"/>
          <w:b/>
          <w:sz w:val="24"/>
          <w:szCs w:val="24"/>
        </w:rPr>
        <w:t>Общие требования к работам.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До начала работ Подрядчик обязан оформить подготовительно-разрешительную документацию: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Calibri" w:hAnsi="Times New Roman" w:cs="Times New Roman"/>
          <w:color w:val="000000"/>
          <w:sz w:val="24"/>
          <w:szCs w:val="24"/>
        </w:rPr>
        <w:t>- проект производства работ, согласовать в установленном порядке;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Calibri" w:hAnsi="Times New Roman" w:cs="Times New Roman"/>
          <w:color w:val="000000"/>
          <w:sz w:val="24"/>
          <w:szCs w:val="24"/>
        </w:rPr>
        <w:t>- разрешение организаций, эксплуатирующих существующие инженерные сети, на производство работ в охранной зоне данных сетей;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- сетевой график производства работ, составленный совместно с балансодержателями инженерных коммуникаций, находящихся на территории объекта и другими заинтересованными организациями;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eastAsia="Calibri" w:hAnsi="Times New Roman" w:cs="Times New Roman"/>
          <w:sz w:val="24"/>
          <w:szCs w:val="24"/>
        </w:rPr>
        <w:t>- д</w:t>
      </w:r>
      <w:r w:rsidRPr="003D11DF">
        <w:rPr>
          <w:rFonts w:ascii="Times New Roman" w:hAnsi="Times New Roman" w:cs="Times New Roman"/>
          <w:sz w:val="24"/>
          <w:szCs w:val="24"/>
        </w:rPr>
        <w:t>етализированный график выполнения работ с указанием наименований видов/этапов работ.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Работы по строительству Исполнитель производит с соблюдением требований действующего законодательства Российской Федерации, с привлечением квалифицированного персонала и использованием спецтехники.</w:t>
      </w:r>
    </w:p>
    <w:p w:rsidR="00F1190B" w:rsidRPr="003D11DF" w:rsidRDefault="00F1190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Исполнитель несет полную ответственность за соблюдение требований в области миграционного и трудового законодательства Российской Федерации.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Ремонтные работы необходимо проводить в строгом соответствии с Правил</w:t>
      </w:r>
      <w:r w:rsidR="003F7EDB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благоустройства </w:t>
      </w:r>
      <w:r w:rsidR="003F7EDB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Аргаяшского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утвержденными решением Совета депутатов </w:t>
      </w:r>
      <w:r w:rsid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Аргаяшского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3F7EDB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31.10.2017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    №  </w:t>
      </w:r>
      <w:r w:rsidR="003F7EDB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самостоятельно организует работу на объекте, выполняет работу своими силами и несет ответственность за соблюдение своими сотрудниками правил и норм техники безопасности при производстве работ.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выполняются в полном соответствии с рабочей документацией (</w:t>
      </w:r>
      <w:r w:rsidR="003257D5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эскизный проект,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техническое задание, локальный сметный </w:t>
      </w:r>
      <w:r w:rsidR="004C7F0D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расчет, ведомости объемов работ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). Все выполняемые работы должны выполняться в строгом соответствии с СП 82.13330.201</w:t>
      </w:r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«Благоустройство территорий», требованиями техники безопасности, пожарной безопасности и безопасной эксплуатации строительных машин и механизмов.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комплектующие, материалы и изделия приобретаются Подрядчиком самостоятельно и за свой счёт.</w:t>
      </w:r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Доставка, погрузка, выгрузка товара и материалов, необходимых для выполнения работ, а также устройство детской игровой площадки Подрядчиком самостоятельно и за свой счет. Расходы на доставку к месту проведения работ рабочего персонала и ИТР, а также их проживание и питание покрываются Подрядчиком из собственных средств.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Подрядчик самостоятельно осуществляет взаимодействие с эксплуатирующей организацией, согласовывает свои действия, оформляет разрешительные документы в письменном виде на бумажном носителе с предоставлением одного экземпляра Заказчику.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Непредвиденные работы и затраты, возникающие в ходе выполнения основного комплекса работ, производятся и финансируются за счет Подрядчика.</w:t>
      </w:r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Подрядчик за свой счёт оплачивает </w:t>
      </w:r>
      <w:proofErr w:type="gramStart"/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все энергоресурсы</w:t>
      </w:r>
      <w:proofErr w:type="gramEnd"/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затраченные при производстве работ.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окончанию производства работ Подрядчик в течение 3 (трех) календарных дней своими силами очищает территорию от строительного и иного мусора и загрязнений, производит погрузочные работы на автотранспорт и вывозит с территории </w:t>
      </w:r>
      <w:r w:rsidR="00B83103"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>Аргаяшского</w:t>
      </w:r>
      <w:r w:rsidRPr="003D11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для утилизации. Договор на утилизацию данного вида отходов Подрядчик заключает самостоятельно и за свой счёт.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Приемка работ производится представителем Заказчика в присутствии Подрядчика, представителя в соответствии со СНиП, техническими спецификациями. 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При выполнении скрытых работ Подрядчик обязан письменно уведомить Заказчика о необходимости их освидетельствования не позднее, чем за 2 (два) дня. Скрытые работы, выполненные без освидетельствования Заказчиком, принятию и оплате Заказчиком не подлежат.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Все акты освидетельствования работ (в том числе скрытых) составляются Подрядчиком в 3 экземплярах. Форма акта должна соответствовать общим требованиям (РД-11-02-2006). Для подписания акта подрядчик заранее (до их сокрытия другими работами) уведомляет Заказчика о возможности освидетельствования соответствующего этапа работ. Уведомление производится письменно, с обязательным указанием работ и предварительным временем освидетельствования. После рассмотрения уведомления Подрядчика Заказчик в течении 2 рабочих дней согласовывает совместно с Подрядчиком окончательное время и состав комиссии для освидетельствования работ.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Подрядчик должен обеспечить свободный, безопасный и удобный доступ к работам, а также визуальную доступность и надлежащие условия их осмотра и принятия. Подрядчик также должен иметь соответствующие сертификаты соответствия на материалы и изделия, о чем делается пометка в акте.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Подписание акта освидетельствования работ (в том числе скрытых) со стороны Заказчика производится только после их полного осмотра, измерения и принятия.</w:t>
      </w:r>
    </w:p>
    <w:p w:rsidR="004C7F0D" w:rsidRPr="003D11DF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При сдаче выполненных работ Подрядчик передает Заказчику документы, подтверждающие соответствие строительных товаров и иных товаров, используемых при выполнении работ по контракту: технические паспорта или другие документы, удостоверяющие качество строительных товаров и иных товаров: сертификаты </w:t>
      </w:r>
      <w:r w:rsidRPr="003D11DF">
        <w:rPr>
          <w:rFonts w:ascii="Times New Roman" w:hAnsi="Times New Roman" w:cs="Times New Roman"/>
          <w:sz w:val="24"/>
          <w:szCs w:val="24"/>
        </w:rPr>
        <w:lastRenderedPageBreak/>
        <w:t>соответствия и/или декларации о соответствии на строительные товары и иные товары, для которых предусмотрена обязательная сертификация и/или подтверждение соответствия которых осуществляется в форме принятия декларации о соответствии.</w:t>
      </w:r>
    </w:p>
    <w:p w:rsidR="003B7C71" w:rsidRPr="003D11DF" w:rsidRDefault="0075310A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Если закрытие работ выполнено без подтверждения Заказчика в случае, когда он не был информирован об этом или информирован с опозданием, </w:t>
      </w:r>
      <w:proofErr w:type="spellStart"/>
      <w:r w:rsidR="003D11DF">
        <w:rPr>
          <w:rFonts w:ascii="Times New Roman" w:hAnsi="Times New Roman" w:cs="Times New Roman"/>
          <w:sz w:val="24"/>
          <w:szCs w:val="24"/>
        </w:rPr>
        <w:t>Подрядчк</w:t>
      </w:r>
      <w:proofErr w:type="spellEnd"/>
      <w:r w:rsidRPr="003D11DF">
        <w:rPr>
          <w:rFonts w:ascii="Times New Roman" w:hAnsi="Times New Roman" w:cs="Times New Roman"/>
          <w:sz w:val="24"/>
          <w:szCs w:val="24"/>
        </w:rPr>
        <w:t xml:space="preserve"> обязан по требованию Заказчика за свой счет вскрыть любую часть скрытых работ согласно указанию Заказчика, а затем восстановить за свой счет.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качеству выполненных работ: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Все выполняемые работы и оборудование должны соответствовать требованиям нормативно-технических документов: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СП 82.13330.201</w:t>
      </w:r>
      <w:r w:rsidR="00B83103" w:rsidRPr="003D11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D11DF">
        <w:rPr>
          <w:rFonts w:ascii="Times New Roman" w:eastAsia="Times New Roman" w:hAnsi="Times New Roman" w:cs="Times New Roman"/>
          <w:sz w:val="24"/>
          <w:szCs w:val="24"/>
        </w:rPr>
        <w:t xml:space="preserve"> «Благоустройство территорий»;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ГОСТ Р 52301-2013 "Оборудование и покрытия детских игровых площадок. Безопасность при эксплуатации. Общие требования";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ГОСТ 32931-2015 "Трубы стальные профильные для металлоконструкций. Технические условия";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ГОСТ Р 52169-2012 "Оборудование и покрытия детских игровых площадок. Безопасность конструкции и методы</w:t>
      </w:r>
      <w:r w:rsidR="00C94AD5">
        <w:rPr>
          <w:rFonts w:ascii="Times New Roman" w:eastAsia="Times New Roman" w:hAnsi="Times New Roman" w:cs="Times New Roman"/>
          <w:sz w:val="24"/>
          <w:szCs w:val="24"/>
        </w:rPr>
        <w:t xml:space="preserve"> испытаний. Общие требования";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ГОСТ 2.601-2006 Единая система конструкторской документа</w:t>
      </w:r>
      <w:r w:rsidR="00C94AD5">
        <w:rPr>
          <w:rFonts w:ascii="Times New Roman" w:eastAsia="Times New Roman" w:hAnsi="Times New Roman" w:cs="Times New Roman"/>
          <w:sz w:val="24"/>
          <w:szCs w:val="24"/>
        </w:rPr>
        <w:t>ции. Эксплуатационные документы;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- ГОСТ Р 52167-2012 Оборудование детских игровых площадок. Безопасность конструкции и методы испытаний качелей. Общие требования;</w:t>
      </w:r>
    </w:p>
    <w:p w:rsidR="003B7C71" w:rsidRPr="003D11DF" w:rsidRDefault="003B7C71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1DF">
        <w:rPr>
          <w:rFonts w:ascii="Times New Roman" w:eastAsia="Times New Roman" w:hAnsi="Times New Roman" w:cs="Times New Roman"/>
          <w:sz w:val="24"/>
          <w:szCs w:val="24"/>
        </w:rPr>
        <w:t>- ГОСТ Р 52299-2013 Оборудование детских игровых площадок. Безопасность конструкции и методы испытаний качалок. Общие требования;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СНиП 23-05-95* «Естественное и искусственное освещение» СП52.13330.2011 «Естественное и искусственное осв</w:t>
      </w:r>
      <w:r w:rsidR="00C94AD5">
        <w:rPr>
          <w:rFonts w:ascii="Times New Roman" w:hAnsi="Times New Roman" w:cs="Times New Roman"/>
          <w:sz w:val="24"/>
          <w:szCs w:val="24"/>
        </w:rPr>
        <w:t>ещение»;</w:t>
      </w:r>
    </w:p>
    <w:p w:rsidR="007F0DAC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ГОСТ 22483-2012 «Жилы токопроводящие для кабелей, проводов и шнуров» 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ГОСТ 31947-2012 «Провода и кабели для электрических установок на номинальное напряжение до 450/750 </w:t>
      </w:r>
      <w:proofErr w:type="gramStart"/>
      <w:r w:rsidRPr="003D11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1DF">
        <w:rPr>
          <w:rFonts w:ascii="Times New Roman" w:hAnsi="Times New Roman" w:cs="Times New Roman"/>
          <w:sz w:val="24"/>
          <w:szCs w:val="24"/>
        </w:rPr>
        <w:t xml:space="preserve"> включительно. Общие технические условия</w:t>
      </w:r>
      <w:proofErr w:type="gramStart"/>
      <w:r w:rsidRPr="003D11DF">
        <w:rPr>
          <w:rFonts w:ascii="Times New Roman" w:hAnsi="Times New Roman" w:cs="Times New Roman"/>
          <w:sz w:val="24"/>
          <w:szCs w:val="24"/>
        </w:rPr>
        <w:t xml:space="preserve">» </w:t>
      </w:r>
      <w:r w:rsidR="00C94A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ГОСТ12.1.046-2014 «Система стандартов безопасности труда. Строительство. Нормы о</w:t>
      </w:r>
      <w:r w:rsidR="007F0DAC">
        <w:rPr>
          <w:rFonts w:ascii="Times New Roman" w:hAnsi="Times New Roman" w:cs="Times New Roman"/>
          <w:sz w:val="24"/>
          <w:szCs w:val="24"/>
        </w:rPr>
        <w:t>свещения строительных площадок»</w:t>
      </w:r>
      <w:r w:rsidRPr="003D11D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8736-2014 «Песок для строительных р</w:t>
      </w:r>
      <w:r w:rsidR="007F0DAC">
        <w:rPr>
          <w:rFonts w:ascii="Times New Roman" w:hAnsi="Times New Roman" w:cs="Times New Roman"/>
          <w:sz w:val="24"/>
          <w:szCs w:val="24"/>
        </w:rPr>
        <w:t>абот. Технические условия»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8267-93 «Щебень и гравий из плотных горных пород для строительных работ. Технические</w:t>
      </w:r>
      <w:r w:rsidR="007F0DAC">
        <w:rPr>
          <w:rFonts w:ascii="Times New Roman" w:hAnsi="Times New Roman" w:cs="Times New Roman"/>
          <w:sz w:val="24"/>
          <w:szCs w:val="24"/>
        </w:rPr>
        <w:t xml:space="preserve"> условия (с Изменениями N 1-4)»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6665-91 «Камни бетонные и железобетонные</w:t>
      </w:r>
      <w:r w:rsidR="007F0DAC">
        <w:rPr>
          <w:rFonts w:ascii="Times New Roman" w:hAnsi="Times New Roman" w:cs="Times New Roman"/>
          <w:sz w:val="24"/>
          <w:szCs w:val="24"/>
        </w:rPr>
        <w:t xml:space="preserve"> бортовые. Технические условия»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26633-2015 «Бетоны тяжелые и мелко</w:t>
      </w:r>
      <w:r w:rsidR="007F0DAC">
        <w:rPr>
          <w:rFonts w:ascii="Times New Roman" w:hAnsi="Times New Roman" w:cs="Times New Roman"/>
          <w:sz w:val="24"/>
          <w:szCs w:val="24"/>
        </w:rPr>
        <w:t>зернистые. Технические условия»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ГОСТ 25192-2012 «Бетоны. Классификация </w:t>
      </w:r>
      <w:r w:rsidR="007F0DAC">
        <w:rPr>
          <w:rFonts w:ascii="Times New Roman" w:hAnsi="Times New Roman" w:cs="Times New Roman"/>
          <w:sz w:val="24"/>
          <w:szCs w:val="24"/>
        </w:rPr>
        <w:t>и общие технические требования»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37E6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7E6">
        <w:rPr>
          <w:rFonts w:ascii="Times New Roman" w:hAnsi="Times New Roman" w:cs="Times New Roman"/>
          <w:sz w:val="24"/>
          <w:szCs w:val="24"/>
          <w:shd w:val="clear" w:color="auto" w:fill="FFFFFF"/>
        </w:rPr>
        <w:t>ГОСТ 17608-2017</w:t>
      </w:r>
      <w:r w:rsidRPr="003D11DF">
        <w:rPr>
          <w:rFonts w:ascii="Times New Roman" w:hAnsi="Times New Roman" w:cs="Times New Roman"/>
          <w:sz w:val="24"/>
          <w:szCs w:val="24"/>
        </w:rPr>
        <w:t xml:space="preserve"> </w:t>
      </w:r>
      <w:r w:rsidR="00CF286B" w:rsidRPr="003D11DF">
        <w:rPr>
          <w:rFonts w:ascii="Times New Roman" w:hAnsi="Times New Roman" w:cs="Times New Roman"/>
          <w:sz w:val="24"/>
          <w:szCs w:val="24"/>
        </w:rPr>
        <w:t xml:space="preserve">«Плиты бетонные тротуарные. Технические </w:t>
      </w:r>
      <w:r w:rsidR="00C94AD5">
        <w:rPr>
          <w:rFonts w:ascii="Times New Roman" w:hAnsi="Times New Roman" w:cs="Times New Roman"/>
          <w:sz w:val="24"/>
          <w:szCs w:val="24"/>
        </w:rPr>
        <w:t>условия»</w:t>
      </w:r>
      <w:r w:rsidR="00CF286B"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31189-2015 «Смеси сух</w:t>
      </w:r>
      <w:r w:rsidR="00C94AD5">
        <w:rPr>
          <w:rFonts w:ascii="Times New Roman" w:hAnsi="Times New Roman" w:cs="Times New Roman"/>
          <w:sz w:val="24"/>
          <w:szCs w:val="24"/>
        </w:rPr>
        <w:t>ие строительные. Классификация»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ГОСТ 9128-2013 «Смеси асфальтобетонные, </w:t>
      </w:r>
      <w:proofErr w:type="spellStart"/>
      <w:r w:rsidRPr="003D11DF">
        <w:rPr>
          <w:rFonts w:ascii="Times New Roman" w:hAnsi="Times New Roman" w:cs="Times New Roman"/>
          <w:sz w:val="24"/>
          <w:szCs w:val="24"/>
        </w:rPr>
        <w:t>полимерасфальтобетонные</w:t>
      </w:r>
      <w:proofErr w:type="spellEnd"/>
      <w:r w:rsidRPr="003D11DF">
        <w:rPr>
          <w:rFonts w:ascii="Times New Roman" w:hAnsi="Times New Roman" w:cs="Times New Roman"/>
          <w:sz w:val="24"/>
          <w:szCs w:val="24"/>
        </w:rPr>
        <w:t xml:space="preserve">, асфальтобетон, </w:t>
      </w:r>
      <w:proofErr w:type="spellStart"/>
      <w:r w:rsidRPr="003D11DF">
        <w:rPr>
          <w:rFonts w:ascii="Times New Roman" w:hAnsi="Times New Roman" w:cs="Times New Roman"/>
          <w:sz w:val="24"/>
          <w:szCs w:val="24"/>
        </w:rPr>
        <w:t>полимерасфальтобетон</w:t>
      </w:r>
      <w:proofErr w:type="spellEnd"/>
      <w:r w:rsidRPr="003D11DF">
        <w:rPr>
          <w:rFonts w:ascii="Times New Roman" w:hAnsi="Times New Roman" w:cs="Times New Roman"/>
          <w:sz w:val="24"/>
          <w:szCs w:val="24"/>
        </w:rPr>
        <w:t xml:space="preserve"> для автомобильных дорог и а</w:t>
      </w:r>
      <w:r w:rsidR="00373178">
        <w:rPr>
          <w:rFonts w:ascii="Times New Roman" w:hAnsi="Times New Roman" w:cs="Times New Roman"/>
          <w:sz w:val="24"/>
          <w:szCs w:val="24"/>
        </w:rPr>
        <w:t>эродромов. Технические условия»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31996-2012 «Кабели силовые с пластмассовой изоляцией на номинальное напряжение 0,66; 1 и 3 кв. Общие</w:t>
      </w:r>
      <w:r w:rsidR="007F0DAC">
        <w:rPr>
          <w:rFonts w:ascii="Times New Roman" w:hAnsi="Times New Roman" w:cs="Times New Roman"/>
          <w:sz w:val="24"/>
          <w:szCs w:val="24"/>
        </w:rPr>
        <w:t xml:space="preserve"> технические условия»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31357-2007 «Смеси сухие строительные на цементном вяжущем. Общие технические усл</w:t>
      </w:r>
      <w:r w:rsidR="007F0DAC">
        <w:rPr>
          <w:rFonts w:ascii="Times New Roman" w:hAnsi="Times New Roman" w:cs="Times New Roman"/>
          <w:sz w:val="24"/>
          <w:szCs w:val="24"/>
        </w:rPr>
        <w:t>овия»</w:t>
      </w:r>
      <w:r w:rsidRPr="003D11DF">
        <w:rPr>
          <w:rFonts w:ascii="Times New Roman" w:hAnsi="Times New Roman" w:cs="Times New Roman"/>
          <w:sz w:val="24"/>
          <w:szCs w:val="24"/>
        </w:rPr>
        <w:t>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31424-2010 «Материалы строительные нерудные от отсевов дробления плотных горных пород при производс</w:t>
      </w:r>
      <w:r w:rsidR="007F0DAC">
        <w:rPr>
          <w:rFonts w:ascii="Times New Roman" w:hAnsi="Times New Roman" w:cs="Times New Roman"/>
          <w:sz w:val="24"/>
          <w:szCs w:val="24"/>
        </w:rPr>
        <w:t>тве щебня. Технические условия»;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назначения»;</w:t>
      </w:r>
    </w:p>
    <w:p w:rsidR="00CF286B" w:rsidRPr="003D11DF" w:rsidRDefault="00CF286B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lastRenderedPageBreak/>
        <w:t>ГОСТ Р 54350-2015 «Приборы осветительные. Светотехнические</w:t>
      </w:r>
      <w:r w:rsidR="007F0DAC">
        <w:rPr>
          <w:rFonts w:ascii="Times New Roman" w:hAnsi="Times New Roman" w:cs="Times New Roman"/>
          <w:sz w:val="24"/>
          <w:szCs w:val="24"/>
        </w:rPr>
        <w:t xml:space="preserve"> требования и методы испытаний».</w:t>
      </w:r>
    </w:p>
    <w:p w:rsidR="00A0474F" w:rsidRPr="00CF37E6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7E6">
        <w:rPr>
          <w:rFonts w:ascii="Times New Roman" w:hAnsi="Times New Roman" w:cs="Times New Roman"/>
          <w:b/>
          <w:sz w:val="24"/>
          <w:szCs w:val="24"/>
        </w:rPr>
        <w:t>Требования к безопасности выполнения работ.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Исполнитель за счет своих средств обязан в соответствии с установленными нормами обеспечивать своевременную выдачу работникам специальной одежды, специальной обуви и других средств индивидуальной защиты, а также смывающих и (или) обезвреживающих средств, прошедших обязательную сертификацию или декларирование соответствия.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Исполнитель обязан допускать к работам только тех работников, которые прошли инструктаж по технике безопасности и охране труда в соответствии со спецификой своей деятельности.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Для исключения травматизма территорию проведения работ Исполнитель ограждает специальными предупреждающими знаками и устанавливает информационный щит, а рабочие места в вечернее время освещает.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Исполнитель обозначает место проведения работ дорожными знаками по согласованному в установленном порядке с Заказчиком плану. Обеспечивает безопасность дорожного движения в соответствии с Правилами Дорожного движения Российской Федерации, включая выполнение мероприятий по организации дорожного движения и ограждению мест производства работ.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В случаях нанесения ущерба, причинения вреда здоровью людей, связанных с проведением работ, Исполнитель несет ответственность в установленном законом порядке в полном объеме.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 xml:space="preserve">Исполнитель обязан соблюдать требования пожарной безопасности в соответствии с действующим законодательством РФ. 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В ходе работ Исполнитель выполняет мероприятия по охране окружающей среды, зеленых насаждений и почв согласно действующему законодательству и нормативным актам.</w:t>
      </w:r>
    </w:p>
    <w:p w:rsidR="00A0474F" w:rsidRPr="003D11DF" w:rsidRDefault="00A0474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В местах производства работ и опасных зон Исполнитель размещает временные ограждения, указатели, сигнальные ленты, дорожные знаки, пути объезда транспорта и прохода пешеходов, настилы, информационные стенды и щиты, а также обеспечивает их чистоту и удовлетворительное состояние в течение всего периода проведения работ.</w:t>
      </w:r>
    </w:p>
    <w:p w:rsidR="00CF37E6" w:rsidRPr="00CF37E6" w:rsidRDefault="00CF37E6" w:rsidP="00CF37E6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7E6">
        <w:rPr>
          <w:rFonts w:ascii="Times New Roman" w:hAnsi="Times New Roman" w:cs="Times New Roman"/>
          <w:b/>
          <w:sz w:val="24"/>
          <w:szCs w:val="24"/>
        </w:rPr>
        <w:t xml:space="preserve">Срок выполнения работ: </w:t>
      </w:r>
    </w:p>
    <w:p w:rsidR="00CF37E6" w:rsidRPr="003D11DF" w:rsidRDefault="00CF37E6" w:rsidP="00CF37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С момента заключения Контракта</w:t>
      </w:r>
      <w:r w:rsidR="007C603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="007C6030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Pr="003D11DF">
        <w:rPr>
          <w:rFonts w:ascii="Times New Roman" w:hAnsi="Times New Roman" w:cs="Times New Roman"/>
          <w:sz w:val="24"/>
          <w:szCs w:val="24"/>
        </w:rPr>
        <w:t xml:space="preserve"> 01</w:t>
      </w:r>
      <w:proofErr w:type="gramEnd"/>
      <w:r w:rsidRPr="003D11DF">
        <w:rPr>
          <w:rFonts w:ascii="Times New Roman" w:hAnsi="Times New Roman" w:cs="Times New Roman"/>
          <w:sz w:val="24"/>
          <w:szCs w:val="24"/>
        </w:rPr>
        <w:t xml:space="preserve"> августа 2022 года.</w:t>
      </w:r>
    </w:p>
    <w:p w:rsidR="00F1190B" w:rsidRPr="00CF37E6" w:rsidRDefault="004C7F0D" w:rsidP="003D11D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7E6">
        <w:rPr>
          <w:rFonts w:ascii="Times New Roman" w:hAnsi="Times New Roman" w:cs="Times New Roman"/>
          <w:b/>
          <w:sz w:val="24"/>
          <w:szCs w:val="24"/>
        </w:rPr>
        <w:t>Требования к гарантийному сроку работы, и (или) объему предоставления гарантий их качества: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Срок гарантии на выполненные Работы - 5 (пять) лет со дня приемки работ Заказчиком. В случае обнаружения дефектов после приемки объекта в эксплуатацию - исправление дефектов проводится за счёт Подрядчика.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Гарантийное свидетельство (гарантийный паспорт) передается Заказчику одновременно с актами выполненных работ.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Подрядчик за свой счет устраняет дефекты в выполненных работах, обнаруженные в гарантийный срок с момента подписания акта приемки выполненных работ.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При отказе Подрядчика от составления и подписания акта об обнаруженных дефектах и недоделках, для их подтверждения Заказчик имеет право провести за счет Подрядчика экспертизу с привлечением специалистов соответствующего профиля, по итогам которой составляется соответствующий акт, фиксирующий затраты по исправлению дефектов и недоделок.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lastRenderedPageBreak/>
        <w:t>При неоднократном уклонении Подрядчика от устранения дефектов в выполненных работах, обнаруженных в гарантийный срок, Заказчик в праве устранить такие дефекты с привлечением третьих лиц и потребовать от Подрядчика возмещения расходов на устранение таких дефектов.</w:t>
      </w:r>
    </w:p>
    <w:p w:rsidR="003D11DF" w:rsidRPr="003D11DF" w:rsidRDefault="003D11DF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Подрядчик обеспечивает возмещение морального и материального вреда и ущерба, причиненного третьим лицам действиями Подрядчика при выполнении работ по муниципальному контракту</w:t>
      </w:r>
    </w:p>
    <w:p w:rsidR="003B7C71" w:rsidRPr="003D11DF" w:rsidRDefault="003D11DF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11DF">
        <w:rPr>
          <w:rFonts w:ascii="Times New Roman" w:hAnsi="Times New Roman" w:cs="Times New Roman"/>
          <w:sz w:val="24"/>
          <w:szCs w:val="24"/>
        </w:rPr>
        <w:t>Гарантии качества распространяются на все конструктивные элементы, используемые материалы и работы, выполненные Подрядчиком по муниципальному контракту.</w:t>
      </w:r>
    </w:p>
    <w:p w:rsidR="0075310A" w:rsidRPr="003D11DF" w:rsidRDefault="0075310A" w:rsidP="003D11D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6D" w:rsidRPr="003D11DF" w:rsidRDefault="00926F6D" w:rsidP="003D11DF">
      <w:pPr>
        <w:pStyle w:val="a8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474F" w:rsidRDefault="00A0474F" w:rsidP="003B7C71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A0474F" w:rsidRDefault="00A0474F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 w:type="page"/>
      </w:r>
    </w:p>
    <w:p w:rsidR="003B7C71" w:rsidRDefault="00A0474F" w:rsidP="00A0474F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Приложение №1</w:t>
      </w:r>
    </w:p>
    <w:p w:rsidR="00A0474F" w:rsidRDefault="00A0474F" w:rsidP="00A0474F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 техническому заданию</w:t>
      </w:r>
    </w:p>
    <w:p w:rsidR="00A0474F" w:rsidRPr="003B7C71" w:rsidRDefault="00A0474F" w:rsidP="00A0474F">
      <w:pPr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B7C71" w:rsidRPr="00FD57A2" w:rsidRDefault="003B7C71" w:rsidP="003B7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7A2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Функциональные, технические и качественные характеристики товара</w:t>
      </w:r>
    </w:p>
    <w:p w:rsidR="003B7C71" w:rsidRPr="00FD57A2" w:rsidRDefault="003B7C71" w:rsidP="003B7C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7A2"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0169" w:type="dxa"/>
        <w:tblCellSpacing w:w="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1"/>
        <w:gridCol w:w="4984"/>
        <w:gridCol w:w="1527"/>
        <w:gridCol w:w="1837"/>
      </w:tblGrid>
      <w:tr w:rsidR="00F25B3B" w:rsidRPr="00FD57A2" w:rsidTr="000A5476">
        <w:trPr>
          <w:trHeight w:val="1395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Эскиз</w:t>
            </w:r>
          </w:p>
        </w:tc>
        <w:tc>
          <w:tcPr>
            <w:tcW w:w="1527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показателей, которые не могут изменяться участником при подаче заявки</w:t>
            </w:r>
          </w:p>
        </w:tc>
        <w:tc>
          <w:tcPr>
            <w:tcW w:w="1837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Максимальные или минимальные значения показателей товара, при определении которых участником используются только точные цифровые или иные параметры</w:t>
            </w:r>
          </w:p>
        </w:tc>
      </w:tr>
      <w:tr w:rsidR="000A5476" w:rsidRPr="00FD57A2" w:rsidTr="000A5476">
        <w:trPr>
          <w:trHeight w:val="2460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410E6B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Парковая скамья тип 1 – 6 </w:t>
            </w:r>
            <w:proofErr w:type="spellStart"/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0A5476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69308" cy="3482245"/>
                  <wp:effectExtent l="19050" t="0" r="0" b="0"/>
                  <wp:docPr id="140" name="Рисунок 140" descr="D:\Ижбулдин\Инициативное бюджетирование\Парк ул. Березовая\Выдача ЭП (Вита парк) 2 Вариант\Рис МАФ\Скамья тип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D:\Ижбулдин\Инициативное бюджетирование\Парк ул. Березовая\Выдача ЭП (Вита парк) 2 Вариант\Рис МАФ\Скамья тип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878" cy="3488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095723" cy="3124200"/>
                  <wp:effectExtent l="19050" t="0" r="9427" b="0"/>
                  <wp:docPr id="141" name="Рисунок 141" descr="D:\Ижбулдин\Инициативное бюджетирование\Парк ул. Березовая\Выдача ЭП (Вита парк) 2 Вариант\Рис МАФ\Скамья тип 1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D:\Ижбулдин\Инициативное бюджетирование\Парк ул. Березовая\Выдача ЭП (Вита парк) 2 Вариант\Рис МАФ\Скамья тип 1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723" cy="312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C71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E374C1" w:rsidP="002F1DF6">
            <w:pPr>
              <w:ind w:right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Металлический каркас</w:t>
            </w:r>
            <w:r w:rsidRPr="00FD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Опорные стойки скамьи из листового проката толщиной не менее 4мм и не более 5мм., </w:t>
            </w:r>
            <w:proofErr w:type="spellStart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гибку</w:t>
            </w:r>
            <w:proofErr w:type="spellEnd"/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выполнить согласно эскизу с шириной полок 40мм, места </w:t>
            </w:r>
            <w:proofErr w:type="spellStart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скругления</w:t>
            </w:r>
            <w:proofErr w:type="spellEnd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радиусом 30мм (поз1);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ребра жесткости из профильной трубы 25х25 с толщиной стенки 2мм. (поз2)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Радиусы закругления на опоре скамьи 30мм.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Монтаж между собой с помощью сварки с последующей зачисткой швов. При выборе схемы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покрытия </w:t>
            </w:r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еталлоконструкций руководствоваться технологическими картами наносимого</w:t>
            </w:r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покрытия и подготовки конструкции, но не ниже St3. ГОСТ Р ИСО 8501-1-2014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Окраска всех металлических элементов в цвет по RAL 7024. Возможна замена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цветов на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родственные цвета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Возможные схемы покрытия металлоконструкций: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1вар. Защитно- декоративное порошковая покрытие.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2вар. </w:t>
            </w:r>
            <w:proofErr w:type="spellStart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Виникор</w:t>
            </w:r>
            <w:proofErr w:type="spellEnd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общей толщиной 120 мкм (два слоя).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>Деревянные элементы</w:t>
            </w:r>
            <w:r w:rsidRPr="00FD5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Брускок</w:t>
            </w:r>
            <w:proofErr w:type="spellEnd"/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сечением 40х50 мм и доска 40х150 мм из хвойных пород дерева не ниже 1 сорта,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влажностью не более 12% в соответствии с ГОСТ 8486-86, должна быть обработана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антисептиком. Углы брусков должны быть завалены фрезерным станком не менее 5мм и не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более 8мм. Дерево должно быть высушено</w:t>
            </w:r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соответствии с ГОСТ 19773-84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, не иметь трещин,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заусенцев и других дефектов. Дерево должно быть закреплено к металлическому каркасу на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оцинкованный мебельный болт.</w:t>
            </w:r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Схемы покрытия дерева в соответствии технологической картой для защитных покрытий для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наружных работ, с высокой степенью защиты дерева от различных атмосферных факторов и</w:t>
            </w:r>
            <w:r w:rsidR="00CF37E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УФ-лучей, с водоотталкивающие свойства, защищать от грязи и пыли, предотвращать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растрескивание и посерение древесины. Защитное покрытие на основе масла должно создавать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износоустойчивое покрытие без образования пленки. В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составе защитных пропиток должны</w:t>
            </w:r>
            <w:r w:rsidR="002F1DF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содержаться натуральные растительные масла, дополненные минеральными и полимерными</w:t>
            </w:r>
            <w:r w:rsidR="002F1DF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добавками.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Габаритные размеры готового изделия: 1900х700х760(h) мм.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Объект устанавливать на фундамент в виде бетонного основания с креплением на болты</w:t>
            </w:r>
            <w:r w:rsidR="002F1DF6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фундаментные по ГОСТ 24379.1-2012 в </w:t>
            </w:r>
            <w:r w:rsidR="002F1DF6"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количестве</w:t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не менее 4шт.</w:t>
            </w:r>
            <w:r w:rsidRPr="00FD57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Вид объекта должен соответствовать прилагаемому эскизу.</w:t>
            </w:r>
          </w:p>
        </w:tc>
      </w:tr>
      <w:tr w:rsidR="000A5476" w:rsidRPr="00FD57A2" w:rsidTr="000A5476">
        <w:trPr>
          <w:trHeight w:val="1974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410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Урна металлическая</w:t>
            </w:r>
            <w:r w:rsidRPr="00FD57A2">
              <w:rPr>
                <w:rFonts w:ascii="Times New Roman" w:eastAsia="ArialMT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>опрокидывающаяся</w:t>
            </w:r>
          </w:p>
          <w:p w:rsidR="003B7C71" w:rsidRPr="00FD57A2" w:rsidRDefault="003B7C71" w:rsidP="0041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F1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0E6B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7C71" w:rsidRPr="00FD57A2" w:rsidRDefault="00647DAD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42795" cy="2042795"/>
                  <wp:effectExtent l="19050" t="0" r="0" b="0"/>
                  <wp:docPr id="8" name="Рисунок 6" descr="D:\Ижбулдин\Инициативное бюджетирование\Парк ул. Березовая\Выдача ЭП (Вита парк) 2 Вариант\Рис МАФ\Ур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Ижбулдин\Инициативное бюджетирование\Парк ул. Березовая\Выдача ЭП (Вита парк) 2 Вариант\Рис МАФ\Ур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204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B7C71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2F1DF6">
            <w:pPr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Бак изготовлен из стального листа, толщиной </w:t>
            </w:r>
            <w:r w:rsidR="002F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1,2 мм. Основание из металлической трубы диаметром </w:t>
            </w:r>
            <w:r w:rsidR="002F1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26,8 мм.</w:t>
            </w:r>
          </w:p>
          <w:p w:rsidR="00410E6B" w:rsidRPr="00FD57A2" w:rsidRDefault="00410E6B" w:rsidP="0041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Урна имеет дренажное отверстие. Размеры урны: 1100х485х235 мм</w:t>
            </w:r>
          </w:p>
          <w:p w:rsidR="003B7C71" w:rsidRPr="00FD57A2" w:rsidRDefault="003B7C71" w:rsidP="003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476" w:rsidRPr="00FD57A2" w:rsidTr="000A5476">
        <w:trPr>
          <w:trHeight w:val="2175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410E6B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Диван-качели</w:t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-1 шт.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3B7C71" w:rsidRPr="00FD57A2" w:rsidRDefault="00F25B3B" w:rsidP="0064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795402" cy="2795402"/>
                  <wp:effectExtent l="19050" t="0" r="4948" b="0"/>
                  <wp:docPr id="2" name="Рисунок 84" descr="D:\Ижбулдин\Инициативное бюджетирование\Парк ул. Березовая\Выдача ЭП (Вита парк) 2 Вариант\Рис МАФ\Диван кач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Ижбулдин\Инициативное бюджетирование\Парк ул. Березовая\Выдача ЭП (Вита парк) 2 Вариант\Рис МАФ\Диван кач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5402" cy="2795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12572" cy="2612572"/>
                  <wp:effectExtent l="19050" t="0" r="0" b="0"/>
                  <wp:docPr id="3" name="Рисунок 82" descr="D:\Ижбулдин\Инициативное бюджетирование\Парк ул. Березовая\Выдача ЭП (Вита парк) 2 Вариант\Рис МАФ\Диван качели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:\Ижбулдин\Инициативное бюджетирование\Парк ул. Березовая\Выдача ЭП (Вита парк) 2 Вариант\Рис МАФ\Диван качели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258" cy="2620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lastRenderedPageBreak/>
              <w:t>Оборудование должно представлять собой устойчивую конструкцию, предназначенную для отдыха на открытом воздухе и состоять из каркаса, сиденья со спинкой, подвеса и  навеса. 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 xml:space="preserve">Каркас и подвес сиденья должны быть выполнены из металлической трубы диаметром не менее 42 мм. Качание подвеса должно быть реализовано на </w:t>
            </w:r>
            <w:proofErr w:type="spellStart"/>
            <w:r w:rsidRPr="00FD57A2">
              <w:t>капролоновых</w:t>
            </w:r>
            <w:proofErr w:type="spellEnd"/>
            <w:r w:rsidRPr="00FD57A2">
              <w:t xml:space="preserve"> элементов. Сиденье со спинкой должно быть выполнено из деревянных досок сечением не менее 90х40 </w:t>
            </w:r>
            <w:r w:rsidRPr="00FD57A2">
              <w:lastRenderedPageBreak/>
              <w:t>мм и сечением не менее 110х40 мм. Крыша навеса должна быть выполнена из влагостойкой фанеры толщиной не менее 9 мм.</w:t>
            </w:r>
          </w:p>
          <w:p w:rsidR="003B7C71" w:rsidRPr="00FD57A2" w:rsidRDefault="003B7C71" w:rsidP="0041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5476" w:rsidRPr="00FD57A2" w:rsidTr="00647DAD">
        <w:trPr>
          <w:trHeight w:val="982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4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Качалка-балансир большая</w:t>
            </w:r>
          </w:p>
          <w:p w:rsidR="003B7C71" w:rsidRPr="00FD57A2" w:rsidRDefault="003B7C71" w:rsidP="003B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шт.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F25B3B" w:rsidP="00647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3532" cy="2973532"/>
                  <wp:effectExtent l="19050" t="0" r="0" b="0"/>
                  <wp:docPr id="4" name="Рисунок 85" descr="D:\Ижбулдин\Инициативное бюджетирование\Парк ул. Березовая\Выдача ЭП (Вита парк) 2 Вариант\Рис МАФ\Качалка балансир больш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Ижбулдин\Инициативное бюджетирование\Парк ул. Березовая\Выдача ЭП (Вита парк) 2 Вариант\Рис МАФ\Качалка балансир больш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49" cy="2979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73532" cy="2973532"/>
                  <wp:effectExtent l="19050" t="0" r="0" b="0"/>
                  <wp:docPr id="94" name="Рисунок 94" descr="D:\Ижбулдин\Инициативное бюджетирование\Парк ул. Березовая\Выдача ЭП (Вита парк) 2 Вариант\Рис МАФ\Качалка балансир большая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D:\Ижбулдин\Инициативное бюджетирование\Парк ул. Березовая\Выдача ЭП (Вита парк) 2 Вариант\Рис МАФ\Качалка балансир большая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901" cy="2982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Качалка – балансир должна представлять собой устойчивую конструкцию, обеспечивающую безопасное движение детей в вертикальной плоскости. Качалка  должна состоять из основания, корпуса, крепящегося к основанию через качающую опору,  2-х посадочных мест с поручнем и с демпфирующим устройством. 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Основание должно быть выполнено из металлической трубы диаметром не менее 42 мм.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Корпус должен быть выполнен из деревянной доски толщиной не менее 50 мм и влагостойкой фанеры толщиной не менее 15 мм склеенных между собой. 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Качающаяся опора должна быть выполнена из металлических труб и  представлять собой подвижную конструкцию по принципу «труба в трубе».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Посадочное место со спинкой из влагостойкой фанеры толщиной не менее 21 мм.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Поручни должны быть выполнены из металлической трубы диаметром не менее 26 мм.</w:t>
            </w:r>
          </w:p>
          <w:p w:rsidR="003B7C71" w:rsidRPr="00FD57A2" w:rsidRDefault="00104FA4" w:rsidP="00647DAD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 xml:space="preserve">Демпфирующее устройство </w:t>
            </w:r>
            <w:r w:rsidRPr="00FD57A2">
              <w:lastRenderedPageBreak/>
              <w:t>должно быть выполнено из армированной резины толщиной не менее 10 мм.</w:t>
            </w:r>
          </w:p>
        </w:tc>
      </w:tr>
      <w:tr w:rsidR="000A5476" w:rsidRPr="00FD57A2" w:rsidTr="000A5476">
        <w:trPr>
          <w:trHeight w:val="1605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410E6B" w:rsidP="0041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Качалка на пружине</w:t>
            </w:r>
            <w:r w:rsidR="003B7C71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B7C71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F25B3B" w:rsidP="003B7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712275" cy="2712275"/>
                  <wp:effectExtent l="19050" t="0" r="0" b="0"/>
                  <wp:docPr id="5" name="Рисунок 96" descr="D:\Ижбулдин\Инициативное бюджетирование\Парк ул. Березовая\Выдача ЭП (Вита парк) 2 Вариант\Рис МАФ\Качалка на пружин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D:\Ижбулдин\Инициативное бюджетирование\Парк ул. Березовая\Выдача ЭП (Вита парк) 2 Вариант\Рис МАФ\Качалка на пружин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795" cy="272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68831" cy="2968831"/>
                  <wp:effectExtent l="19050" t="0" r="2969" b="0"/>
                  <wp:docPr id="106" name="Рисунок 106" descr="D:\Ижбулдин\Инициативное бюджетирование\Парк ул. Березовая\Выдача ЭП (Вита парк) 2 Вариант\Рис МАФ\Качалка на пружине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D:\Ижбулдин\Инициативное бюджетирование\Парк ул. Березовая\Выдача ЭП (Вита парк) 2 Вариант\Рис МАФ\Качалка на пружине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3177" cy="2973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0463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0.5pt;height:79.5pt"/>
              </w:pict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104FA4" w:rsidRPr="00FD57A2" w:rsidRDefault="003B7C71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 </w:t>
            </w:r>
            <w:r w:rsidR="00104FA4" w:rsidRPr="00FD57A2">
              <w:t>Качалка на пружине должна быть стилизована под рыбку и представлять собой устойчивую конструкцию, обеспечивающую безопасное движение детей. Качалка на пружине должна состоять из основания, на которое крепиться корпус качалки, опоры для крепления пружины в нижней части, 4-х раскосов, соединяющих опору с опорной плитой, корпуса, сидения со спинкой, опорой для ног, 2-х поручней, соединительной перекладины.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Основание выполнено из металлического листа толщиной δ =5 мм соединенного с пружиной при помощи соединительного металлического диска, при помощи болтового соединения.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Опора выполнена из листа δ = 5 мм методом холодного прессования и соединена с пружиной в нижней её части при помощи металлического диска болтовым соединением.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Раскосы выполнены из полосы толщиной 5 мм шириной 50 мм.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Опорная плита выполнена из листа толщиной δ = 5 мм и выполняет роль фундамента. Опора и опорная плита соединены между собой при помощи раскосов на болтовых соединениях.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Корпус в виде рыбки, сиденье со спинкой должны быть выполнены из влагостойкой фанеры толщиной не менее 21 мм.</w:t>
            </w:r>
          </w:p>
          <w:p w:rsidR="00104FA4" w:rsidRPr="00FD57A2" w:rsidRDefault="00104FA4" w:rsidP="00104FA4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 xml:space="preserve">Поручни должны быть выполнены из металлической трубы диаметром не менее 21 </w:t>
            </w:r>
            <w:r w:rsidRPr="00FD57A2">
              <w:lastRenderedPageBreak/>
              <w:t>мм.</w:t>
            </w:r>
          </w:p>
          <w:p w:rsidR="003B7C71" w:rsidRPr="00FD57A2" w:rsidRDefault="00104FA4" w:rsidP="00F25B3B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Опора для ног и перекладина жесткости должны быть выполнены из металлической трубы диаметром не менее 26 мм.</w:t>
            </w:r>
          </w:p>
        </w:tc>
      </w:tr>
      <w:tr w:rsidR="000A5476" w:rsidRPr="00FD57A2" w:rsidTr="000A5476">
        <w:trPr>
          <w:trHeight w:val="2160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4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Детский спортивный комплекс</w:t>
            </w:r>
          </w:p>
          <w:p w:rsidR="003B7C71" w:rsidRPr="00FD57A2" w:rsidRDefault="003B7C71" w:rsidP="00AE6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AE6869"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шт.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F25B3B" w:rsidP="00BE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15536" cy="2915536"/>
                  <wp:effectExtent l="19050" t="0" r="0" b="0"/>
                  <wp:docPr id="6" name="Рисунок 108" descr="D:\Ижбулдин\Инициативное бюджетирование\Парк ул. Березовая\Выдача ЭП (Вита парк) 2 Вариант\Рис МАФ\Детский спортивный комплек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D:\Ижбулдин\Инициативное бюджетирование\Парк ул. Березовая\Выдача ЭП (Вита парк) 2 Вариант\Рис МАФ\Детский спортивный комплек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083" cy="2917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18D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83560" cy="1637665"/>
                  <wp:effectExtent l="19050" t="0" r="2540" b="0"/>
                  <wp:docPr id="9" name="Рисунок 9" descr="D:\Ижбулдин\Инициативное бюджетирование\Парк ул. Березовая\Выдача ЭП (Вита парк) 2 Вариант\Рис МАФ\Детский спортивный комплекс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Ижбулдин\Инициативное бюджетирование\Парк ул. Березовая\Выдача ЭП (Вита парк) 2 Вариант\Рис МАФ\Детский спортивный комплекс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560" cy="163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E6869" w:rsidRPr="00FD57A2" w:rsidRDefault="003B7C71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 </w:t>
            </w:r>
            <w:r w:rsidR="00AE6869" w:rsidRPr="00FD57A2">
              <w:t>Спортивный комплекс должен представлять собой модульную сборно-разборную конструкцию и состоять из наклонной полипропиленовой сетки,  наклонной шведской стенки, поручня, 2-х угловых накладных элементов. Все  оборудование должно крепиться на деревянном каркасе.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Каркас комплекса должен быть выполнен из клееного деревянного бруса сечением не менее 100х100 мм, имеющий скругленный профиль с канавкой посередине. Снизу столб должен заканчиваться металлическим оцинкованным подпятником диаметром не менее 42 мм, который бетонируется в землю.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Перекладины шведской стенки, поручень должны быть выполнены из металлической трубы диаметром не менее 33 мм.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 xml:space="preserve">Наклонная сетка должна быть выполнена из полипропиленового 6-прядного армированного металлом каната тросовой </w:t>
            </w:r>
            <w:proofErr w:type="spellStart"/>
            <w:r w:rsidRPr="00FD57A2">
              <w:t>свивки</w:t>
            </w:r>
            <w:proofErr w:type="spellEnd"/>
            <w:r w:rsidRPr="00FD57A2">
              <w:t xml:space="preserve"> с резиновым сердечником, канат сетки должен быть диаметром не менее 16 мм и соединен между собой пластиковыми креплениями овальной формы.</w:t>
            </w:r>
          </w:p>
          <w:p w:rsidR="003B7C71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Угловые накладные элементы с волнообразной нижней гранью должны быть изготовлены из влагостойкой окрашенной фанеры толщиной не менее 21 мм.</w:t>
            </w:r>
          </w:p>
        </w:tc>
      </w:tr>
      <w:tr w:rsidR="000A5476" w:rsidRPr="00FD57A2" w:rsidTr="000A5476">
        <w:trPr>
          <w:trHeight w:val="2541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4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Качели на металлических стойках</w:t>
            </w:r>
            <w:r w:rsidRPr="00FD57A2">
              <w:rPr>
                <w:rFonts w:ascii="Times New Roman" w:eastAsia="ArialMT" w:hAnsi="Times New Roman" w:cs="Times New Roman"/>
                <w:sz w:val="24"/>
                <w:szCs w:val="24"/>
              </w:rPr>
              <w:br/>
            </w: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>с оцинкованной балкой</w:t>
            </w:r>
            <w:r w:rsidR="00AE6869"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 с подвеской из двух </w:t>
            </w:r>
            <w:proofErr w:type="spellStart"/>
            <w:r w:rsidR="00AE6869"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>сиденьев</w:t>
            </w:r>
            <w:proofErr w:type="spellEnd"/>
          </w:p>
          <w:p w:rsidR="003B7C71" w:rsidRPr="00FD57A2" w:rsidRDefault="003B7C71" w:rsidP="003B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- 1 шт.</w:t>
            </w:r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3B7C71" w:rsidRPr="00FD57A2" w:rsidRDefault="003B7C71" w:rsidP="003B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B7C71" w:rsidRPr="00FD57A2" w:rsidRDefault="00F25B3B" w:rsidP="00BE1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2373" cy="2862373"/>
                  <wp:effectExtent l="19050" t="0" r="0" b="0"/>
                  <wp:docPr id="7" name="Рисунок 121" descr="D:\Ижбулдин\Инициативное бюджетирование\Парк ул. Березовая\Выдача ЭП (Вита парк) 2 Вариант\Рис МАФ\Качели на металлический стойка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D:\Ижбулдин\Инициативное бюджетирование\Парк ул. Березовая\Выдача ЭП (Вита парк) 2 Вариант\Рис МАФ\Качели на металлический стойка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186" cy="2861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98848" cy="2298848"/>
                  <wp:effectExtent l="19050" t="0" r="6202" b="0"/>
                  <wp:docPr id="124" name="Рисунок 124" descr="D:\Ижбулдин\Инициативное бюджетирование\Парк ул. Березовая\Выдача ЭП (Вита парк) 2 Вариант\Рис МАФ\Подвес к качеля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D:\Ижбулдин\Инициативное бюджетирование\Парк ул. Березовая\Выдача ЭП (Вита парк) 2 Вариант\Рис МАФ\Подвес к качеля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163" cy="2304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 w:rsidRPr="00FD57A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862373" cy="2862373"/>
                  <wp:effectExtent l="19050" t="0" r="0" b="0"/>
                  <wp:docPr id="126" name="Рисунок 126" descr="D:\Ижбулдин\Инициативное бюджетирование\Парк ул. Березовая\Выдача ЭП (Вита парк) 2 Вариант\Рис МАФ\Качели на металлический стойках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D:\Ижбулдин\Инициативное бюджетирование\Парк ул. Березовая\Выдача ЭП (Вита парк) 2 Вариант\Рис МАФ\Качели на металлический стойках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050" cy="2866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Качели двухсекционные должны представлять собой устойчивую конструкцию, обеспечивающую безопасное движение сиденья на подвесе.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Качели должны состоять из боковых стоек, состоящих из двух металлических труб, в верхней части, изогнутых и скрепленных между собой, перекладины с двумя ребрами жесткости.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Боковые стойки должны быть выполнены из металлической трубы диаметром не менее 48 мм.</w:t>
            </w:r>
          </w:p>
          <w:p w:rsidR="003B7C71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Перекладина должна  быть выполнена из металлической оцинкованной трубы диаметром не менее 60 мм, ребра жесткости из трубы диаметром не менее 42 мм.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Крепление подвеса должно обеспечивать горизонтальное положение относительно плоскости площадки в состоянии покоя и исключать возможность обрыва цепи в месте подвески.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Подвес гибкий должен быть выполнен из оцинкованной стальной цепи, изготовленной методом контактной электросварки. На поверхности цепи не должно быть трещин, ситовидной пористости, плены и расслоения. К подвесу должно крепиться плоское сиденье, выполненное из обрезиненного металла.</w:t>
            </w:r>
          </w:p>
        </w:tc>
      </w:tr>
      <w:tr w:rsidR="000A5476" w:rsidRPr="00FD57A2" w:rsidTr="000A5476">
        <w:trPr>
          <w:trHeight w:val="982"/>
          <w:tblCellSpacing w:w="0" w:type="dxa"/>
        </w:trPr>
        <w:tc>
          <w:tcPr>
            <w:tcW w:w="1821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410E6B" w:rsidP="0041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lastRenderedPageBreak/>
              <w:t>Сетка Пирамида большая</w:t>
            </w:r>
          </w:p>
          <w:p w:rsidR="00410E6B" w:rsidRPr="00FD57A2" w:rsidRDefault="00410E6B" w:rsidP="00410E6B">
            <w:pPr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</w:pPr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 xml:space="preserve">- 1 </w:t>
            </w:r>
            <w:proofErr w:type="spellStart"/>
            <w:r w:rsidRPr="00FD57A2">
              <w:rPr>
                <w:rStyle w:val="fontstyle01"/>
                <w:rFonts w:ascii="Times New Roman" w:hAnsi="Times New Roman" w:cs="Times New Roman" w:hint="default"/>
                <w:color w:val="auto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4984" w:type="dxa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410E6B" w:rsidRPr="00FD57A2" w:rsidRDefault="000E2B01" w:rsidP="003B7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02252" cy="2509283"/>
                  <wp:effectExtent l="19050" t="0" r="7648" b="0"/>
                  <wp:docPr id="135" name="Рисунок 135" descr="D:\Ижбулдин\Инициативное бюджетирование\Парк ул. Березовая\Выдача ЭП (Вита парк) 2 Вариант\Рис МАФ\Сетка пирамид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D:\Ижбулдин\Инициативное бюджетирование\Парк ул. Березовая\Выдача ЭП (Вита парк) 2 Вариант\Рис МАФ\Сетка пирамид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802" cy="2513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57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955851" cy="2955851"/>
                  <wp:effectExtent l="19050" t="0" r="0" b="0"/>
                  <wp:docPr id="136" name="Рисунок 136" descr="D:\Ижбулдин\Инициативное бюджетирование\Парк ул. Березовая\Выдача ЭП (Вита парк) 2 Вариант\Рис МАФ\Сетка пирамида Пл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D:\Ижбулдин\Инициативное бюджетирование\Парк ул. Березовая\Выдача ЭП (Вита парк) 2 Вариант\Рис МАФ\Сетка пирамида Пл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4029" cy="29640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4" w:type="dxa"/>
            <w:gridSpan w:val="2"/>
            <w:tcMar>
              <w:top w:w="0" w:type="dxa"/>
              <w:left w:w="110" w:type="dxa"/>
              <w:bottom w:w="110" w:type="dxa"/>
              <w:right w:w="0" w:type="dxa"/>
            </w:tcMar>
            <w:hideMark/>
          </w:tcPr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Гимнастическая сетка должна представлять собой устойчивую конструкцию, обеспечивающую безопасные условия для игры на свежем воздухе.</w:t>
            </w:r>
          </w:p>
          <w:p w:rsidR="00AE6869" w:rsidRPr="00FD57A2" w:rsidRDefault="00AE6869" w:rsidP="00AE6869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 xml:space="preserve">Сетка должна состоять из полипропиленового 6-прядного армированного металлом каната тросовой </w:t>
            </w:r>
            <w:proofErr w:type="spellStart"/>
            <w:r w:rsidRPr="00FD57A2">
              <w:t>свивки</w:t>
            </w:r>
            <w:proofErr w:type="spellEnd"/>
            <w:r w:rsidRPr="00FD57A2">
              <w:t xml:space="preserve"> с резиновым сердечником, канат сетки диаметром не менее 16 мм должен быть соединен между собой зажимами и креплениями из алюминиевого сплава. Несущим элементом конструкции сетки должен являться металлический оцинкованный столб диаметром не менее 90 мм, который сверху должен быть закрыт металлической заглушкой.</w:t>
            </w:r>
          </w:p>
          <w:p w:rsidR="00410E6B" w:rsidRPr="00FD57A2" w:rsidRDefault="00AE6869" w:rsidP="000E2B01">
            <w:pPr>
              <w:pStyle w:val="a4"/>
              <w:shd w:val="clear" w:color="auto" w:fill="FFFFFF"/>
              <w:spacing w:before="0" w:beforeAutospacing="0" w:after="0" w:afterAutospacing="0"/>
            </w:pPr>
            <w:r w:rsidRPr="00FD57A2">
              <w:t>Крепление сетки к земле должно быть выполнено в виде четырех растяжек, позволяющих натягивать сетку и 4 страховочных канатов, которые бетонируются в землю. Все части сетки должны быть надежно закреплены специальными зажимами и креплениями из алюминиевого сплава, позволяющими удерживать конструкцию сетки под нагрузкой.</w:t>
            </w:r>
          </w:p>
        </w:tc>
      </w:tr>
    </w:tbl>
    <w:p w:rsidR="003B7C71" w:rsidRPr="003B7C71" w:rsidRDefault="003B7C71" w:rsidP="003B7C7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B7C7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6B7799" w:rsidRDefault="006B7799"/>
    <w:p w:rsidR="00834528" w:rsidRPr="006B7799" w:rsidRDefault="006B7799" w:rsidP="00580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799">
        <w:rPr>
          <w:rFonts w:ascii="Times New Roman" w:hAnsi="Times New Roman" w:cs="Times New Roman"/>
          <w:sz w:val="24"/>
          <w:szCs w:val="24"/>
        </w:rPr>
        <w:t>Ответственный за составление технического задания</w:t>
      </w:r>
    </w:p>
    <w:p w:rsidR="006B7799" w:rsidRPr="006B7799" w:rsidRDefault="006B7799" w:rsidP="0058046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7799">
        <w:rPr>
          <w:rFonts w:ascii="Times New Roman" w:hAnsi="Times New Roman" w:cs="Times New Roman"/>
          <w:sz w:val="24"/>
          <w:szCs w:val="24"/>
        </w:rPr>
        <w:t xml:space="preserve">Заместитель Главы Аргаяшского сельского поселения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7799">
        <w:rPr>
          <w:rFonts w:ascii="Times New Roman" w:hAnsi="Times New Roman" w:cs="Times New Roman"/>
          <w:sz w:val="24"/>
          <w:szCs w:val="24"/>
        </w:rPr>
        <w:t>В.И. Ижбулдин</w:t>
      </w:r>
    </w:p>
    <w:sectPr w:rsidR="006B7799" w:rsidRPr="006B7799" w:rsidSect="006F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3AE3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7726D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50C47"/>
    <w:multiLevelType w:val="hybridMultilevel"/>
    <w:tmpl w:val="64188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F6D02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26DBC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F6C93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76470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942B2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F1546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037F4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318BD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4655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1345"/>
    <w:multiLevelType w:val="hybridMultilevel"/>
    <w:tmpl w:val="9D0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7C71"/>
    <w:rsid w:val="000A5476"/>
    <w:rsid w:val="000A6885"/>
    <w:rsid w:val="000D2CB4"/>
    <w:rsid w:val="000E12EC"/>
    <w:rsid w:val="000E2B01"/>
    <w:rsid w:val="00104FA4"/>
    <w:rsid w:val="001C78E8"/>
    <w:rsid w:val="00262D23"/>
    <w:rsid w:val="002F1DF6"/>
    <w:rsid w:val="003257D5"/>
    <w:rsid w:val="00331D00"/>
    <w:rsid w:val="00373178"/>
    <w:rsid w:val="003870F9"/>
    <w:rsid w:val="003B7C71"/>
    <w:rsid w:val="003D11DF"/>
    <w:rsid w:val="003E2AE6"/>
    <w:rsid w:val="003F38C4"/>
    <w:rsid w:val="003F7EDB"/>
    <w:rsid w:val="00410E6B"/>
    <w:rsid w:val="004C7F0D"/>
    <w:rsid w:val="00516571"/>
    <w:rsid w:val="00531C7B"/>
    <w:rsid w:val="00580463"/>
    <w:rsid w:val="005B0EC1"/>
    <w:rsid w:val="00647DAD"/>
    <w:rsid w:val="0066203F"/>
    <w:rsid w:val="006800FD"/>
    <w:rsid w:val="006B7799"/>
    <w:rsid w:val="006F6159"/>
    <w:rsid w:val="0075310A"/>
    <w:rsid w:val="007C6030"/>
    <w:rsid w:val="007F0DAC"/>
    <w:rsid w:val="00834528"/>
    <w:rsid w:val="008D1CEE"/>
    <w:rsid w:val="009040BA"/>
    <w:rsid w:val="00926F6D"/>
    <w:rsid w:val="00A0474F"/>
    <w:rsid w:val="00A56CD1"/>
    <w:rsid w:val="00A66264"/>
    <w:rsid w:val="00A76899"/>
    <w:rsid w:val="00AC062C"/>
    <w:rsid w:val="00AE6869"/>
    <w:rsid w:val="00AF4000"/>
    <w:rsid w:val="00B83103"/>
    <w:rsid w:val="00BB0135"/>
    <w:rsid w:val="00BE18DA"/>
    <w:rsid w:val="00C94AD5"/>
    <w:rsid w:val="00CD5ED5"/>
    <w:rsid w:val="00CF286B"/>
    <w:rsid w:val="00CF37E6"/>
    <w:rsid w:val="00D437FE"/>
    <w:rsid w:val="00DF0DAF"/>
    <w:rsid w:val="00DF369C"/>
    <w:rsid w:val="00E374C1"/>
    <w:rsid w:val="00E5544A"/>
    <w:rsid w:val="00F1190B"/>
    <w:rsid w:val="00F25B3B"/>
    <w:rsid w:val="00FA2333"/>
    <w:rsid w:val="00FD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770F5-E016-47F3-AA1C-B63E7036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59"/>
  </w:style>
  <w:style w:type="paragraph" w:styleId="1">
    <w:name w:val="heading 1"/>
    <w:basedOn w:val="a"/>
    <w:link w:val="10"/>
    <w:uiPriority w:val="9"/>
    <w:qFormat/>
    <w:rsid w:val="003B7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C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B7C71"/>
    <w:rPr>
      <w:b/>
      <w:bCs/>
    </w:rPr>
  </w:style>
  <w:style w:type="paragraph" w:styleId="a4">
    <w:name w:val="Normal (Web)"/>
    <w:basedOn w:val="a"/>
    <w:uiPriority w:val="99"/>
    <w:unhideWhenUsed/>
    <w:rsid w:val="0066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203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66203F"/>
    <w:rPr>
      <w:rFonts w:ascii="ArialMT" w:eastAsia="ArialMT" w:hint="eastAsia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8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10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E374C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No Spacing"/>
    <w:uiPriority w:val="1"/>
    <w:qFormat/>
    <w:rsid w:val="00CF286B"/>
    <w:pPr>
      <w:spacing w:after="0" w:line="240" w:lineRule="auto"/>
    </w:pPr>
  </w:style>
  <w:style w:type="paragraph" w:customStyle="1" w:styleId="ConsPlusNormal">
    <w:name w:val="ConsPlusNormal"/>
    <w:rsid w:val="006B77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8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0025">
          <w:marLeft w:val="5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99">
          <w:marLeft w:val="5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4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539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096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678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175">
          <w:marLeft w:val="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566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306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401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37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549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924">
          <w:marLeft w:val="30"/>
          <w:marRight w:val="3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5254</Words>
  <Characters>29953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Наталья</cp:lastModifiedBy>
  <cp:revision>6</cp:revision>
  <cp:lastPrinted>2022-05-16T06:02:00Z</cp:lastPrinted>
  <dcterms:created xsi:type="dcterms:W3CDTF">2022-05-13T09:04:00Z</dcterms:created>
  <dcterms:modified xsi:type="dcterms:W3CDTF">2022-05-16T06:03:00Z</dcterms:modified>
</cp:coreProperties>
</file>