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AA" w:rsidRDefault="00F56DAA" w:rsidP="00F56DA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0"/>
          <w:szCs w:val="20"/>
        </w:rPr>
      </w:pPr>
    </w:p>
    <w:p w:rsidR="00F56DAA" w:rsidRPr="00F56DAA" w:rsidRDefault="00F56DAA" w:rsidP="00F56DAA">
      <w:pPr>
        <w:autoSpaceDE w:val="0"/>
        <w:autoSpaceDN w:val="0"/>
        <w:adjustRightInd w:val="0"/>
        <w:jc w:val="center"/>
        <w:outlineLvl w:val="0"/>
        <w:rPr>
          <w:rFonts w:ascii="PF Din Text Cond Pro Light" w:eastAsia="Calibri" w:hAnsi="PF Din Text Cond Pro Light"/>
          <w:color w:val="0070C0"/>
          <w:sz w:val="40"/>
          <w:szCs w:val="40"/>
        </w:rPr>
      </w:pPr>
      <w:r w:rsidRPr="00F56DAA">
        <w:rPr>
          <w:rFonts w:ascii="PF Din Text Cond Pro Light" w:eastAsia="Calibri" w:hAnsi="PF Din Text Cond Pro Light"/>
          <w:b/>
          <w:bCs/>
          <w:color w:val="0070C0"/>
          <w:sz w:val="40"/>
          <w:szCs w:val="40"/>
        </w:rPr>
        <w:t>Освобождение от налога на имущество организаций</w:t>
      </w:r>
    </w:p>
    <w:p w:rsidR="00F56DAA" w:rsidRPr="00F56DAA" w:rsidRDefault="00F56DAA" w:rsidP="00F56DAA">
      <w:pPr>
        <w:autoSpaceDE w:val="0"/>
        <w:autoSpaceDN w:val="0"/>
        <w:adjustRightInd w:val="0"/>
        <w:jc w:val="center"/>
        <w:rPr>
          <w:rFonts w:ascii="PF Din Text Cond Pro Light" w:eastAsia="Calibri" w:hAnsi="PF Din Text Cond Pro Light"/>
          <w:color w:val="0070C0"/>
          <w:sz w:val="40"/>
          <w:szCs w:val="40"/>
        </w:rPr>
      </w:pPr>
      <w:r w:rsidRPr="00F56DAA">
        <w:rPr>
          <w:rFonts w:ascii="PF Din Text Cond Pro Light" w:eastAsia="Calibri" w:hAnsi="PF Din Text Cond Pro Light"/>
          <w:b/>
          <w:bCs/>
          <w:color w:val="0070C0"/>
          <w:sz w:val="40"/>
          <w:szCs w:val="40"/>
        </w:rPr>
        <w:t>при применении ЕНВД не распространяется на объекты,</w:t>
      </w:r>
    </w:p>
    <w:p w:rsidR="00F56DAA" w:rsidRPr="00F56DAA" w:rsidRDefault="00F56DAA" w:rsidP="00F56DAA">
      <w:pPr>
        <w:autoSpaceDE w:val="0"/>
        <w:autoSpaceDN w:val="0"/>
        <w:adjustRightInd w:val="0"/>
        <w:jc w:val="center"/>
        <w:rPr>
          <w:rFonts w:ascii="PF Din Text Cond Pro Light" w:eastAsia="Calibri" w:hAnsi="PF Din Text Cond Pro Light"/>
          <w:color w:val="0070C0"/>
          <w:sz w:val="40"/>
          <w:szCs w:val="40"/>
        </w:rPr>
      </w:pPr>
      <w:r w:rsidRPr="00F56DAA">
        <w:rPr>
          <w:rFonts w:ascii="PF Din Text Cond Pro Light" w:eastAsia="Calibri" w:hAnsi="PF Din Text Cond Pro Light"/>
          <w:b/>
          <w:bCs/>
          <w:color w:val="0070C0"/>
          <w:sz w:val="40"/>
          <w:szCs w:val="40"/>
        </w:rPr>
        <w:t>налоговая база, по которым определяется</w:t>
      </w:r>
    </w:p>
    <w:p w:rsidR="00F56DAA" w:rsidRDefault="00F56DAA" w:rsidP="00F56DAA">
      <w:pPr>
        <w:autoSpaceDE w:val="0"/>
        <w:autoSpaceDN w:val="0"/>
        <w:adjustRightInd w:val="0"/>
        <w:jc w:val="center"/>
        <w:rPr>
          <w:rFonts w:ascii="PF Din Text Cond Pro Light" w:eastAsia="Calibri" w:hAnsi="PF Din Text Cond Pro Light"/>
          <w:b/>
          <w:bCs/>
          <w:color w:val="0070C0"/>
          <w:sz w:val="40"/>
          <w:szCs w:val="40"/>
        </w:rPr>
      </w:pPr>
      <w:r w:rsidRPr="00F56DAA">
        <w:rPr>
          <w:rFonts w:ascii="PF Din Text Cond Pro Light" w:eastAsia="Calibri" w:hAnsi="PF Din Text Cond Pro Light"/>
          <w:b/>
          <w:bCs/>
          <w:color w:val="0070C0"/>
          <w:sz w:val="40"/>
          <w:szCs w:val="40"/>
        </w:rPr>
        <w:t>как их кадастровая стоимость</w:t>
      </w:r>
      <w:r>
        <w:rPr>
          <w:rFonts w:ascii="PF Din Text Cond Pro Light" w:eastAsia="Calibri" w:hAnsi="PF Din Text Cond Pro Light"/>
          <w:b/>
          <w:bCs/>
          <w:color w:val="0070C0"/>
          <w:sz w:val="40"/>
          <w:szCs w:val="40"/>
        </w:rPr>
        <w:t>.</w:t>
      </w:r>
    </w:p>
    <w:p w:rsidR="00F56DAA" w:rsidRDefault="00F56DAA" w:rsidP="00F56DAA">
      <w:pPr>
        <w:autoSpaceDE w:val="0"/>
        <w:autoSpaceDN w:val="0"/>
        <w:adjustRightInd w:val="0"/>
        <w:jc w:val="center"/>
        <w:rPr>
          <w:rFonts w:ascii="PF Din Text Cond Pro Light" w:eastAsia="Calibri" w:hAnsi="PF Din Text Cond Pro Light"/>
          <w:color w:val="0070C0"/>
          <w:sz w:val="40"/>
          <w:szCs w:val="40"/>
        </w:rPr>
      </w:pPr>
    </w:p>
    <w:p w:rsidR="001D4AFA" w:rsidRPr="001D4AFA" w:rsidRDefault="00F56DAA" w:rsidP="00F56DAA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1D4AF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С 1 июля 2014 г.  вступает в силу новая редакция </w:t>
      </w:r>
      <w:hyperlink r:id="rId8" w:history="1">
        <w:r w:rsidRPr="001D4AFA">
          <w:rPr>
            <w:rFonts w:ascii="PF Din Text Cond Pro Light" w:eastAsia="Calibri" w:hAnsi="PF Din Text Cond Pro Light" w:cs="PF Din Text Cond Pro Light"/>
            <w:sz w:val="28"/>
            <w:szCs w:val="28"/>
          </w:rPr>
          <w:t>п. 4 ст. 346.26</w:t>
        </w:r>
      </w:hyperlink>
      <w:r w:rsidRPr="001D4AF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Н</w:t>
      </w:r>
      <w:r w:rsidR="005D7C54" w:rsidRPr="001D4AF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алогового </w:t>
      </w:r>
      <w:r w:rsidRPr="001D4AFA">
        <w:rPr>
          <w:rFonts w:ascii="PF Din Text Cond Pro Light" w:eastAsia="Calibri" w:hAnsi="PF Din Text Cond Pro Light" w:cs="PF Din Text Cond Pro Light"/>
          <w:sz w:val="28"/>
          <w:szCs w:val="28"/>
        </w:rPr>
        <w:t>К</w:t>
      </w:r>
      <w:r w:rsidR="005D7C54" w:rsidRPr="001D4AFA">
        <w:rPr>
          <w:rFonts w:ascii="PF Din Text Cond Pro Light" w:eastAsia="Calibri" w:hAnsi="PF Din Text Cond Pro Light" w:cs="PF Din Text Cond Pro Light"/>
          <w:sz w:val="28"/>
          <w:szCs w:val="28"/>
        </w:rPr>
        <w:t>одекса</w:t>
      </w:r>
      <w:r w:rsidRPr="001D4AF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РФ – Федеральный закон от 02.04.2014 № 52-ФЗ</w:t>
      </w:r>
      <w:r w:rsidR="001D4AFA" w:rsidRPr="001D4AF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. </w:t>
      </w:r>
    </w:p>
    <w:p w:rsidR="001D4AFA" w:rsidRPr="001D4AFA" w:rsidRDefault="001D4AFA" w:rsidP="00F56DAA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</w:p>
    <w:p w:rsidR="00F56DAA" w:rsidRPr="001D4AFA" w:rsidRDefault="001D4AFA" w:rsidP="00F56DAA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  <w:sz w:val="28"/>
          <w:szCs w:val="28"/>
        </w:rPr>
      </w:pPr>
      <w:r w:rsidRPr="001D4AFA">
        <w:rPr>
          <w:rFonts w:ascii="PF Din Text Cond Pro Light" w:eastAsia="Calibri" w:hAnsi="PF Din Text Cond Pro Light" w:cs="PF Din Text Cond Pro Light"/>
          <w:sz w:val="28"/>
          <w:szCs w:val="28"/>
        </w:rPr>
        <w:t>О</w:t>
      </w:r>
      <w:r w:rsidR="00F56DAA" w:rsidRPr="001D4AFA">
        <w:rPr>
          <w:rFonts w:ascii="PF Din Text Cond Pro Light" w:eastAsia="Calibri" w:hAnsi="PF Din Text Cond Pro Light"/>
          <w:sz w:val="28"/>
          <w:szCs w:val="28"/>
        </w:rPr>
        <w:t>рганизации, применяющие спецрежим в виде уплаты ЕНВД, освобождаются от уплаты налога на имущество организаций (</w:t>
      </w:r>
      <w:hyperlink r:id="rId9" w:history="1">
        <w:r w:rsidR="00F56DAA" w:rsidRPr="001D4AFA">
          <w:rPr>
            <w:rFonts w:ascii="PF Din Text Cond Pro Light" w:eastAsia="Calibri" w:hAnsi="PF Din Text Cond Pro Light"/>
            <w:sz w:val="28"/>
            <w:szCs w:val="28"/>
          </w:rPr>
          <w:t>п. 4 ст. 346.26</w:t>
        </w:r>
      </w:hyperlink>
      <w:r w:rsidR="00F56DAA" w:rsidRPr="001D4AFA">
        <w:rPr>
          <w:rFonts w:ascii="PF Din Text Cond Pro Light" w:eastAsia="Calibri" w:hAnsi="PF Din Text Cond Pro Light"/>
          <w:sz w:val="28"/>
          <w:szCs w:val="28"/>
        </w:rPr>
        <w:t xml:space="preserve"> НК РФ). Такое освобождение касается только объектов, используемых в деятельности, облагаемой данным налогом.</w:t>
      </w:r>
    </w:p>
    <w:p w:rsidR="00F56DAA" w:rsidRPr="001D4AFA" w:rsidRDefault="00F56DAA" w:rsidP="00F56DAA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  <w:sz w:val="28"/>
          <w:szCs w:val="28"/>
        </w:rPr>
      </w:pPr>
    </w:p>
    <w:p w:rsidR="005D7C54" w:rsidRPr="001D4AFA" w:rsidRDefault="00F56DAA" w:rsidP="00F56DAA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  <w:sz w:val="28"/>
          <w:szCs w:val="28"/>
        </w:rPr>
      </w:pPr>
      <w:r w:rsidRPr="001D4AFA">
        <w:rPr>
          <w:rFonts w:ascii="PF Din Text Cond Pro Light" w:eastAsia="Calibri" w:hAnsi="PF Din Text Cond Pro Light"/>
          <w:sz w:val="28"/>
          <w:szCs w:val="28"/>
        </w:rPr>
        <w:t xml:space="preserve">Согласно изменениям, внесенным в </w:t>
      </w:r>
      <w:hyperlink r:id="rId10" w:history="1">
        <w:r w:rsidRPr="001D4AFA">
          <w:rPr>
            <w:rFonts w:ascii="PF Din Text Cond Pro Light" w:eastAsia="Calibri" w:hAnsi="PF Din Text Cond Pro Light"/>
            <w:sz w:val="28"/>
            <w:szCs w:val="28"/>
          </w:rPr>
          <w:t>п. 4 ст. 346.26</w:t>
        </w:r>
      </w:hyperlink>
      <w:r w:rsidRPr="001D4AFA">
        <w:rPr>
          <w:rFonts w:ascii="PF Din Text Cond Pro Light" w:eastAsia="Calibri" w:hAnsi="PF Din Text Cond Pro Light"/>
          <w:sz w:val="28"/>
          <w:szCs w:val="28"/>
        </w:rPr>
        <w:t xml:space="preserve"> НК РФ, указанное освобождение не распространяется на объекты недвижимости, в отношении которых база по налогу на имущество организаций определяется как кадастровая стоимость. Напомним, что в соответствии с </w:t>
      </w:r>
      <w:hyperlink r:id="rId11" w:history="1">
        <w:r w:rsidRPr="001D4AFA">
          <w:rPr>
            <w:rFonts w:ascii="PF Din Text Cond Pro Light" w:eastAsia="Calibri" w:hAnsi="PF Din Text Cond Pro Light"/>
            <w:sz w:val="28"/>
            <w:szCs w:val="28"/>
          </w:rPr>
          <w:t>п. 1 ст. 378.2</w:t>
        </w:r>
      </w:hyperlink>
      <w:r w:rsidRPr="001D4AFA">
        <w:rPr>
          <w:rFonts w:ascii="PF Din Text Cond Pro Light" w:eastAsia="Calibri" w:hAnsi="PF Din Text Cond Pro Light"/>
          <w:sz w:val="28"/>
          <w:szCs w:val="28"/>
        </w:rPr>
        <w:t xml:space="preserve"> НК РФ к этому имуществу относятся</w:t>
      </w:r>
      <w:r w:rsidR="005D7C54" w:rsidRPr="001D4AFA">
        <w:rPr>
          <w:rFonts w:ascii="PF Din Text Cond Pro Light" w:eastAsia="Calibri" w:hAnsi="PF Din Text Cond Pro Light"/>
          <w:sz w:val="28"/>
          <w:szCs w:val="28"/>
        </w:rPr>
        <w:t>:</w:t>
      </w:r>
    </w:p>
    <w:p w:rsidR="005D7C54" w:rsidRPr="001D4AFA" w:rsidRDefault="005D7C54" w:rsidP="005D7C54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1D4AFA">
        <w:rPr>
          <w:rFonts w:ascii="PF Din Text Cond Pro Light" w:eastAsia="Calibri" w:hAnsi="PF Din Text Cond Pro Light" w:cs="PF Din Text Cond Pro Light"/>
          <w:sz w:val="28"/>
          <w:szCs w:val="28"/>
        </w:rPr>
        <w:t>1) административно-деловые центры и торговые центры (комплексы) и помещения в них;</w:t>
      </w:r>
    </w:p>
    <w:p w:rsidR="005D7C54" w:rsidRPr="001D4AFA" w:rsidRDefault="005D7C54" w:rsidP="005D7C54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1D4AFA">
        <w:rPr>
          <w:rFonts w:ascii="PF Din Text Cond Pro Light" w:eastAsia="Calibri" w:hAnsi="PF Din Text Cond Pro Light" w:cs="PF Din Text Cond Pro Light"/>
          <w:sz w:val="28"/>
          <w:szCs w:val="28"/>
        </w:rPr>
        <w:t>2) нежилые помещения,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обслуживания.</w:t>
      </w:r>
    </w:p>
    <w:p w:rsidR="005D7C54" w:rsidRPr="001D4AFA" w:rsidRDefault="005D7C54" w:rsidP="005D7C54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</w:p>
    <w:p w:rsidR="005D7C54" w:rsidRPr="001D4AFA" w:rsidRDefault="005D7C54" w:rsidP="005D7C54">
      <w:pPr>
        <w:autoSpaceDE w:val="0"/>
        <w:autoSpaceDN w:val="0"/>
        <w:adjustRightInd w:val="0"/>
        <w:ind w:right="-171" w:firstLine="708"/>
        <w:jc w:val="both"/>
        <w:rPr>
          <w:rFonts w:ascii="PF Din Text Cond Pro Light" w:hAnsi="PF Din Text Cond Pro Light"/>
          <w:sz w:val="28"/>
          <w:szCs w:val="28"/>
        </w:rPr>
      </w:pPr>
      <w:r w:rsidRPr="001D4AFA">
        <w:rPr>
          <w:rFonts w:ascii="PF Din Text Cond Pro Light" w:hAnsi="PF Din Text Cond Pro Light"/>
          <w:sz w:val="28"/>
          <w:szCs w:val="28"/>
        </w:rPr>
        <w:t xml:space="preserve">На основании положений </w:t>
      </w:r>
      <w:hyperlink r:id="rId12" w:history="1">
        <w:r w:rsidRPr="001D4AFA">
          <w:rPr>
            <w:rFonts w:ascii="PF Din Text Cond Pro Light" w:hAnsi="PF Din Text Cond Pro Light"/>
            <w:sz w:val="28"/>
            <w:szCs w:val="28"/>
          </w:rPr>
          <w:t>пунктов 2</w:t>
        </w:r>
      </w:hyperlink>
      <w:r w:rsidRPr="001D4AFA">
        <w:rPr>
          <w:rFonts w:ascii="PF Din Text Cond Pro Light" w:hAnsi="PF Din Text Cond Pro Light"/>
          <w:sz w:val="28"/>
          <w:szCs w:val="28"/>
        </w:rPr>
        <w:t xml:space="preserve"> и </w:t>
      </w:r>
      <w:hyperlink r:id="rId13" w:history="1">
        <w:r w:rsidRPr="001D4AFA">
          <w:rPr>
            <w:rFonts w:ascii="PF Din Text Cond Pro Light" w:hAnsi="PF Din Text Cond Pro Light"/>
            <w:sz w:val="28"/>
            <w:szCs w:val="28"/>
          </w:rPr>
          <w:t>7 статьи 378.2</w:t>
        </w:r>
      </w:hyperlink>
      <w:r w:rsidRPr="001D4AFA">
        <w:rPr>
          <w:rFonts w:ascii="PF Din Text Cond Pro Light" w:hAnsi="PF Din Text Cond Pro Light"/>
          <w:sz w:val="28"/>
          <w:szCs w:val="28"/>
        </w:rPr>
        <w:t xml:space="preserve"> Кодекса налоговая база в отношении указанных в </w:t>
      </w:r>
      <w:hyperlink r:id="rId14" w:history="1">
        <w:r w:rsidRPr="001D4AFA">
          <w:rPr>
            <w:rFonts w:ascii="PF Din Text Cond Pro Light" w:hAnsi="PF Din Text Cond Pro Light"/>
            <w:sz w:val="28"/>
            <w:szCs w:val="28"/>
          </w:rPr>
          <w:t>подпунктах 1</w:t>
        </w:r>
      </w:hyperlink>
      <w:r w:rsidRPr="001D4AFA">
        <w:rPr>
          <w:rFonts w:ascii="PF Din Text Cond Pro Light" w:hAnsi="PF Din Text Cond Pro Light"/>
          <w:sz w:val="28"/>
          <w:szCs w:val="28"/>
        </w:rPr>
        <w:t xml:space="preserve"> и </w:t>
      </w:r>
      <w:hyperlink r:id="rId15" w:history="1">
        <w:r w:rsidRPr="001D4AFA">
          <w:rPr>
            <w:rFonts w:ascii="PF Din Text Cond Pro Light" w:hAnsi="PF Din Text Cond Pro Light"/>
            <w:sz w:val="28"/>
            <w:szCs w:val="28"/>
          </w:rPr>
          <w:t>2 пункта 1 статьи 378.2</w:t>
        </w:r>
      </w:hyperlink>
      <w:r w:rsidRPr="001D4AFA">
        <w:rPr>
          <w:rFonts w:ascii="PF Din Text Cond Pro Light" w:hAnsi="PF Din Text Cond Pro Light"/>
          <w:sz w:val="28"/>
          <w:szCs w:val="28"/>
        </w:rPr>
        <w:t xml:space="preserve"> Кодекса объектов недвижимости определяется как кадастровая стоимость в случае принятия законодательным (представительным) органом субъекта Российской Федерации соответствующего нормативного правового акта и включения конкретного объекта в перечень, определенный уполномоченным органом исполнительной власти субъекта Российской Федерации.</w:t>
      </w:r>
    </w:p>
    <w:p w:rsidR="005D7C54" w:rsidRPr="001D4AFA" w:rsidRDefault="005D7C54" w:rsidP="00F56DAA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  <w:sz w:val="28"/>
          <w:szCs w:val="28"/>
        </w:rPr>
      </w:pPr>
    </w:p>
    <w:p w:rsidR="005D7C54" w:rsidRPr="001D4AFA" w:rsidRDefault="005D7C54" w:rsidP="005D7C54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1D4AF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В силу </w:t>
      </w:r>
      <w:hyperlink r:id="rId16" w:history="1">
        <w:r w:rsidRPr="001D4AFA">
          <w:rPr>
            <w:rFonts w:ascii="PF Din Text Cond Pro Light" w:eastAsia="Calibri" w:hAnsi="PF Din Text Cond Pro Light" w:cs="PF Din Text Cond Pro Light"/>
            <w:sz w:val="28"/>
            <w:szCs w:val="28"/>
          </w:rPr>
          <w:t>п. 9 ст. 378.2</w:t>
        </w:r>
      </w:hyperlink>
      <w:r w:rsidRPr="001D4AF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НК РФ вид фактического использования зданий и помещений в них определяется уполномоченным органом исполнительной власти субъекта РФ в порядке, установленном Минэкономразвития России по согласованию с Минфином России. До принятия соответствующего акта применяется порядок, закрепленный нормативным правовым актом субъекта РФ (</w:t>
      </w:r>
      <w:hyperlink r:id="rId17" w:history="1">
        <w:r w:rsidRPr="001D4AFA">
          <w:rPr>
            <w:rFonts w:ascii="PF Din Text Cond Pro Light" w:eastAsia="Calibri" w:hAnsi="PF Din Text Cond Pro Light" w:cs="PF Din Text Cond Pro Light"/>
            <w:sz w:val="28"/>
            <w:szCs w:val="28"/>
          </w:rPr>
          <w:t>ч. 2 ст. 4</w:t>
        </w:r>
      </w:hyperlink>
      <w:r w:rsidRPr="001D4AF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Федерального закона от 02.11.2013 N 307-ФЗ).</w:t>
      </w:r>
    </w:p>
    <w:p w:rsidR="001D4AFA" w:rsidRPr="001D4AFA" w:rsidRDefault="001D4AFA" w:rsidP="001D4AFA">
      <w:pPr>
        <w:widowControl w:val="0"/>
        <w:autoSpaceDE w:val="0"/>
        <w:autoSpaceDN w:val="0"/>
        <w:adjustRightInd w:val="0"/>
        <w:ind w:right="-171" w:firstLine="708"/>
        <w:jc w:val="both"/>
        <w:rPr>
          <w:rFonts w:ascii="PF Din Text Cond Pro Light" w:hAnsi="PF Din Text Cond Pro Light"/>
          <w:snapToGrid w:val="0"/>
          <w:sz w:val="28"/>
          <w:szCs w:val="28"/>
        </w:rPr>
      </w:pPr>
      <w:r w:rsidRPr="001D4AFA">
        <w:rPr>
          <w:rFonts w:ascii="PF Din Text Cond Pro Light" w:hAnsi="PF Din Text Cond Pro Light"/>
          <w:snapToGrid w:val="0"/>
          <w:sz w:val="28"/>
          <w:szCs w:val="28"/>
        </w:rPr>
        <w:lastRenderedPageBreak/>
        <w:t>В случае возникновения (прекращения) у налогоплательщика в течение налогового (отчетного) периода права собственности на указанные выше объекты недвижимого имущества, исчисление суммы налога (сумм авансовых платежей по налогу) в отношении данных объектов, по мнению ФНС России,  осуществляется с учетом коэффициента, определяемого как отношение количества полных месяцев, в течение которых объекты недвижимого имущества находились в собственности организации, к количеству месяцев в налоговом (отчетном) периоде.</w:t>
      </w:r>
    </w:p>
    <w:p w:rsidR="005D7C54" w:rsidRPr="001D4AFA" w:rsidRDefault="005D7C54" w:rsidP="00F56DAA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  <w:sz w:val="28"/>
          <w:szCs w:val="28"/>
        </w:rPr>
      </w:pPr>
    </w:p>
    <w:p w:rsidR="001D4AFA" w:rsidRPr="001D4AFA" w:rsidRDefault="001D4AFA" w:rsidP="001D4AFA">
      <w:pPr>
        <w:ind w:firstLine="567"/>
        <w:jc w:val="both"/>
        <w:rPr>
          <w:rFonts w:ascii="PF Din Text Cond Pro Light" w:hAnsi="PF Din Text Cond Pro Light"/>
          <w:sz w:val="28"/>
          <w:szCs w:val="28"/>
        </w:rPr>
      </w:pPr>
      <w:r w:rsidRPr="001D4AFA">
        <w:rPr>
          <w:rFonts w:ascii="PF Din Text Cond Pro Light" w:hAnsi="PF Din Text Cond Pro Light"/>
          <w:sz w:val="28"/>
          <w:szCs w:val="28"/>
        </w:rPr>
        <w:t>Письмо ФНС России от 19.06.2014 №</w:t>
      </w:r>
      <w:r w:rsidRPr="001D4AFA">
        <w:rPr>
          <w:sz w:val="28"/>
          <w:szCs w:val="28"/>
        </w:rPr>
        <w:t> </w:t>
      </w:r>
      <w:r w:rsidRPr="001D4AFA">
        <w:rPr>
          <w:rFonts w:ascii="PF Din Text Cond Pro Light" w:hAnsi="PF Din Text Cond Pro Light"/>
          <w:sz w:val="28"/>
          <w:szCs w:val="28"/>
        </w:rPr>
        <w:t>БС-4-11/11793@ «О налоге на имущество организаций» согласовано с Минфином России.</w:t>
      </w:r>
    </w:p>
    <w:p w:rsidR="001D4AFA" w:rsidRPr="001D4AFA" w:rsidRDefault="001D4AFA" w:rsidP="00F56DAA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  <w:sz w:val="28"/>
          <w:szCs w:val="28"/>
        </w:rPr>
      </w:pPr>
    </w:p>
    <w:sectPr w:rsidR="001D4AFA" w:rsidRPr="001D4AFA" w:rsidSect="007766C8">
      <w:headerReference w:type="default" r:id="rId18"/>
      <w:footerReference w:type="default" r:id="rId19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C54" w:rsidRDefault="005D7C54">
      <w:r>
        <w:separator/>
      </w:r>
    </w:p>
  </w:endnote>
  <w:endnote w:type="continuationSeparator" w:id="0">
    <w:p w:rsidR="005D7C54" w:rsidRDefault="005D7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5D7C54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5D7C54" w:rsidRPr="000C087A" w:rsidRDefault="005D7C54" w:rsidP="00746378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</w:p>
      </w:tc>
    </w:tr>
  </w:tbl>
  <w:p w:rsidR="005D7C54" w:rsidRDefault="005D7C5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C54" w:rsidRDefault="005D7C54">
      <w:r>
        <w:separator/>
      </w:r>
    </w:p>
  </w:footnote>
  <w:footnote w:type="continuationSeparator" w:id="0">
    <w:p w:rsidR="005D7C54" w:rsidRDefault="005D7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C54" w:rsidRDefault="001D4AFA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7C54"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5D7C54" w:rsidRDefault="005D7C54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5D7C54" w:rsidRPr="007A28BB" w:rsidRDefault="005D7C54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5D7C54" w:rsidRDefault="005D7C54" w:rsidP="00FE10DE">
    <w:pPr>
      <w:pStyle w:val="a7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DD31BBC"/>
    <w:multiLevelType w:val="multilevel"/>
    <w:tmpl w:val="DB9A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4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6"/>
  </w:num>
  <w:num w:numId="5">
    <w:abstractNumId w:val="17"/>
  </w:num>
  <w:num w:numId="6">
    <w:abstractNumId w:val="11"/>
  </w:num>
  <w:num w:numId="7">
    <w:abstractNumId w:val="0"/>
  </w:num>
  <w:num w:numId="8">
    <w:abstractNumId w:val="8"/>
  </w:num>
  <w:num w:numId="9">
    <w:abstractNumId w:val="18"/>
  </w:num>
  <w:num w:numId="10">
    <w:abstractNumId w:val="22"/>
  </w:num>
  <w:num w:numId="11">
    <w:abstractNumId w:val="21"/>
  </w:num>
  <w:num w:numId="12">
    <w:abstractNumId w:val="14"/>
  </w:num>
  <w:num w:numId="13">
    <w:abstractNumId w:val="10"/>
  </w:num>
  <w:num w:numId="14">
    <w:abstractNumId w:val="9"/>
  </w:num>
  <w:num w:numId="15">
    <w:abstractNumId w:val="1"/>
  </w:num>
  <w:num w:numId="16">
    <w:abstractNumId w:val="19"/>
  </w:num>
  <w:num w:numId="17">
    <w:abstractNumId w:val="6"/>
  </w:num>
  <w:num w:numId="18">
    <w:abstractNumId w:val="20"/>
  </w:num>
  <w:num w:numId="19">
    <w:abstractNumId w:val="15"/>
  </w:num>
  <w:num w:numId="20">
    <w:abstractNumId w:val="13"/>
  </w:num>
  <w:num w:numId="21">
    <w:abstractNumId w:val="4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3074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94FC4"/>
    <w:rsid w:val="000C087A"/>
    <w:rsid w:val="000D1AF2"/>
    <w:rsid w:val="00104086"/>
    <w:rsid w:val="001B39B1"/>
    <w:rsid w:val="001D4AFA"/>
    <w:rsid w:val="00240988"/>
    <w:rsid w:val="00262081"/>
    <w:rsid w:val="0026330C"/>
    <w:rsid w:val="002B0566"/>
    <w:rsid w:val="00302E73"/>
    <w:rsid w:val="00314FF4"/>
    <w:rsid w:val="0033320B"/>
    <w:rsid w:val="00336279"/>
    <w:rsid w:val="0035083B"/>
    <w:rsid w:val="003642A3"/>
    <w:rsid w:val="00371906"/>
    <w:rsid w:val="00390C75"/>
    <w:rsid w:val="003B1038"/>
    <w:rsid w:val="003D17D5"/>
    <w:rsid w:val="003D30EA"/>
    <w:rsid w:val="004002A7"/>
    <w:rsid w:val="004140B8"/>
    <w:rsid w:val="00443AD2"/>
    <w:rsid w:val="00471CE6"/>
    <w:rsid w:val="00485D8C"/>
    <w:rsid w:val="004F7095"/>
    <w:rsid w:val="00552CC2"/>
    <w:rsid w:val="005A4A5A"/>
    <w:rsid w:val="005C7B2D"/>
    <w:rsid w:val="005D7C54"/>
    <w:rsid w:val="00604ACC"/>
    <w:rsid w:val="006911D9"/>
    <w:rsid w:val="006A7EB9"/>
    <w:rsid w:val="006C06C4"/>
    <w:rsid w:val="006D4A40"/>
    <w:rsid w:val="00712734"/>
    <w:rsid w:val="00720F45"/>
    <w:rsid w:val="00746378"/>
    <w:rsid w:val="007766C8"/>
    <w:rsid w:val="00787AB9"/>
    <w:rsid w:val="007A5518"/>
    <w:rsid w:val="007A5DA1"/>
    <w:rsid w:val="007B6C38"/>
    <w:rsid w:val="007C2765"/>
    <w:rsid w:val="007C46A6"/>
    <w:rsid w:val="007E3D50"/>
    <w:rsid w:val="00820532"/>
    <w:rsid w:val="008626B7"/>
    <w:rsid w:val="00873CD1"/>
    <w:rsid w:val="008E0DC5"/>
    <w:rsid w:val="008E59D0"/>
    <w:rsid w:val="00940D40"/>
    <w:rsid w:val="00950BBD"/>
    <w:rsid w:val="00A32512"/>
    <w:rsid w:val="00A53558"/>
    <w:rsid w:val="00A7767B"/>
    <w:rsid w:val="00A931A0"/>
    <w:rsid w:val="00AA7140"/>
    <w:rsid w:val="00AB37B9"/>
    <w:rsid w:val="00AD2EB4"/>
    <w:rsid w:val="00AE3FA1"/>
    <w:rsid w:val="00B11ACA"/>
    <w:rsid w:val="00B37F29"/>
    <w:rsid w:val="00B42546"/>
    <w:rsid w:val="00B70B43"/>
    <w:rsid w:val="00B734DF"/>
    <w:rsid w:val="00B84C71"/>
    <w:rsid w:val="00C4123A"/>
    <w:rsid w:val="00C41BBF"/>
    <w:rsid w:val="00C8601B"/>
    <w:rsid w:val="00CA1876"/>
    <w:rsid w:val="00CB2853"/>
    <w:rsid w:val="00D06283"/>
    <w:rsid w:val="00D119D7"/>
    <w:rsid w:val="00D20A5C"/>
    <w:rsid w:val="00D23601"/>
    <w:rsid w:val="00D8470F"/>
    <w:rsid w:val="00D84976"/>
    <w:rsid w:val="00DC19C6"/>
    <w:rsid w:val="00E117C4"/>
    <w:rsid w:val="00E44F39"/>
    <w:rsid w:val="00EF1CF0"/>
    <w:rsid w:val="00EF7641"/>
    <w:rsid w:val="00F56DAA"/>
    <w:rsid w:val="00F6793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CE2E6273B7A703E7D76DA8F07FCD9D8FE8340EC15DD07C3C6FFDECEC817936099F336C9643FAF4N" TargetMode="External"/><Relationship Id="rId13" Type="http://schemas.openxmlformats.org/officeDocument/2006/relationships/hyperlink" Target="consultantplus://offline/ref=D6AE101C349AA5BB966309915DEC6105C442065BA9DBF17DD97CD9E65A65DAE2BF10433C7CF40643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6AE101C349AA5BB966309915DEC6105C442065BA9DBF17DD97CD9E65A65DAE2BF10433C7CF60646K" TargetMode="External"/><Relationship Id="rId17" Type="http://schemas.openxmlformats.org/officeDocument/2006/relationships/hyperlink" Target="consultantplus://offline/ref=9B673C62F50ACB6D6C4C0818EFCA7279615855721913C8B17AEF0C6A09B751469033A2C615D89C9AM5P0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B673C62F50ACB6D6C4C0818EFCA7279615850721F12C8B17AEF0C6A09B751469033A2CE17DAM9P8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0A5CBA664A41A08B20A3F7F09B3AF386A9F7C41789A7218AC251EA60334563AC14A92964BCE25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6AE101C349AA5BB966309915DEC6105C442065BA9DBF17DD97CD9E65A65DAE2BF10433C7CF60640K" TargetMode="External"/><Relationship Id="rId10" Type="http://schemas.openxmlformats.org/officeDocument/2006/relationships/hyperlink" Target="consultantplus://offline/ref=FF0A5CBA664A41A08B20A3F7F09B3AF386AAF2C31888A7218AC251EA60334563AC14A92961B9E25A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0A5CBA664A41A08B20A3F7F09B3AF386A9F7C41789A7218AC251EA60334563AC14A92463BCE255M" TargetMode="External"/><Relationship Id="rId14" Type="http://schemas.openxmlformats.org/officeDocument/2006/relationships/hyperlink" Target="consultantplus://offline/ref=D6AE101C349AA5BB966309915DEC6105C442065BA9DBF17DD97CD9E65A65DAE2BF10433C7CF60641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17374-AED0-4B74-82E5-B73E888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4108</CharactersWithSpaces>
  <SharedDoc>false</SharedDoc>
  <HLinks>
    <vt:vector size="6" baseType="variant">
      <vt:variant>
        <vt:i4>3997718</vt:i4>
      </vt:variant>
      <vt:variant>
        <vt:i4>0</vt:i4>
      </vt:variant>
      <vt:variant>
        <vt:i4>0</vt:i4>
      </vt:variant>
      <vt:variant>
        <vt:i4>5</vt:i4>
      </vt:variant>
      <vt:variant>
        <vt:lpwstr>http://nalog.ru/rn77/taxation/submission_statements/operations/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7460-00-195</cp:lastModifiedBy>
  <cp:revision>2</cp:revision>
  <cp:lastPrinted>2013-04-25T04:26:00Z</cp:lastPrinted>
  <dcterms:created xsi:type="dcterms:W3CDTF">2014-06-26T13:23:00Z</dcterms:created>
  <dcterms:modified xsi:type="dcterms:W3CDTF">2014-06-26T13:23:00Z</dcterms:modified>
</cp:coreProperties>
</file>