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50B" w:rsidRDefault="00360DD1" w:rsidP="00A52E85">
      <w:pPr>
        <w:ind w:left="1620"/>
        <w:rPr>
          <w:rFonts w:ascii="PF Din Text Comp Pro Medium" w:hAnsi="PF Din Text Comp Pro Medium" w:cs="Arial"/>
          <w:bCs/>
          <w:color w:val="5F5F5F"/>
          <w:kern w:val="32"/>
        </w:rPr>
      </w:pPr>
      <w:r>
        <w:rPr>
          <w:rFonts w:ascii="PF Din Text Comp Pro Medium" w:hAnsi="PF Din Text Comp Pro Medium" w:cs="Arial"/>
          <w:bCs/>
          <w:noProof/>
          <w:color w:val="5F5F5F"/>
          <w:kern w:val="32"/>
        </w:rPr>
        <w:drawing>
          <wp:anchor distT="0" distB="0" distL="114300" distR="114300" simplePos="0" relativeHeight="251657728" behindDoc="0" locked="0" layoutInCell="1" allowOverlap="1">
            <wp:simplePos x="0" y="0"/>
            <wp:positionH relativeFrom="column">
              <wp:posOffset>-114300</wp:posOffset>
            </wp:positionH>
            <wp:positionV relativeFrom="page">
              <wp:posOffset>352425</wp:posOffset>
            </wp:positionV>
            <wp:extent cx="800100" cy="744855"/>
            <wp:effectExtent l="19050" t="0" r="0" b="0"/>
            <wp:wrapNone/>
            <wp:docPr id="28" name="Рисунок 1" descr="Image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_Big"/>
                    <pic:cNvPicPr>
                      <a:picLocks noChangeAspect="1" noChangeArrowheads="1"/>
                    </pic:cNvPicPr>
                  </pic:nvPicPr>
                  <pic:blipFill>
                    <a:blip r:embed="rId7" cstate="print"/>
                    <a:srcRect l="14365" r="13556"/>
                    <a:stretch>
                      <a:fillRect/>
                    </a:stretch>
                  </pic:blipFill>
                  <pic:spPr bwMode="auto">
                    <a:xfrm>
                      <a:off x="0" y="0"/>
                      <a:ext cx="800100" cy="744855"/>
                    </a:xfrm>
                    <a:prstGeom prst="rect">
                      <a:avLst/>
                    </a:prstGeom>
                    <a:noFill/>
                    <a:ln w="9525">
                      <a:noFill/>
                      <a:miter lim="800000"/>
                      <a:headEnd/>
                      <a:tailEnd/>
                    </a:ln>
                  </pic:spPr>
                </pic:pic>
              </a:graphicData>
            </a:graphic>
          </wp:anchor>
        </w:drawing>
      </w:r>
    </w:p>
    <w:p w:rsidR="00A52E85" w:rsidRPr="00A85C02" w:rsidRDefault="00A85C02" w:rsidP="007E52A8">
      <w:pPr>
        <w:ind w:left="708" w:firstLine="552"/>
        <w:rPr>
          <w:rFonts w:ascii="PF Din Text Comp Pro Medium" w:hAnsi="PF Din Text Comp Pro Medium" w:cs="Arial"/>
          <w:bCs/>
          <w:color w:val="5F5F5F"/>
          <w:kern w:val="32"/>
          <w:sz w:val="28"/>
          <w:szCs w:val="28"/>
        </w:rPr>
      </w:pPr>
      <w:r w:rsidRPr="00A85C02">
        <w:rPr>
          <w:rFonts w:ascii="PF Din Text Comp Pro Medium" w:hAnsi="PF Din Text Comp Pro Medium" w:cs="Arial"/>
          <w:bCs/>
          <w:color w:val="5F5F5F"/>
          <w:kern w:val="32"/>
          <w:sz w:val="28"/>
          <w:szCs w:val="28"/>
        </w:rPr>
        <w:t>УФНС РОССИИ</w:t>
      </w:r>
    </w:p>
    <w:p w:rsidR="00A52E85" w:rsidRPr="00A85C02" w:rsidRDefault="00A85C02" w:rsidP="007E52A8">
      <w:pPr>
        <w:pStyle w:val="1"/>
        <w:spacing w:before="0" w:after="0"/>
        <w:ind w:left="1260"/>
        <w:rPr>
          <w:rFonts w:ascii="PF Din Text Comp Pro Medium" w:hAnsi="PF Din Text Comp Pro Medium"/>
          <w:b w:val="0"/>
          <w:color w:val="5F5F5F"/>
          <w:sz w:val="28"/>
          <w:szCs w:val="28"/>
        </w:rPr>
      </w:pPr>
      <w:r w:rsidRPr="00A85C02">
        <w:rPr>
          <w:rFonts w:ascii="PF Din Text Comp Pro Medium" w:hAnsi="PF Din Text Comp Pro Medium"/>
          <w:b w:val="0"/>
          <w:color w:val="5F5F5F"/>
          <w:sz w:val="28"/>
          <w:szCs w:val="28"/>
        </w:rPr>
        <w:t>ПО ЧЕЛЯБ</w:t>
      </w:r>
      <w:r w:rsidR="00AB3533" w:rsidRPr="00A85C02">
        <w:rPr>
          <w:rFonts w:ascii="PF Din Text Comp Pro Medium" w:hAnsi="PF Din Text Comp Pro Medium"/>
          <w:b w:val="0"/>
          <w:color w:val="5F5F5F"/>
          <w:sz w:val="28"/>
          <w:szCs w:val="28"/>
        </w:rPr>
        <w:t>И</w:t>
      </w:r>
      <w:r w:rsidRPr="00A85C02">
        <w:rPr>
          <w:rFonts w:ascii="PF Din Text Comp Pro Medium" w:hAnsi="PF Din Text Comp Pro Medium"/>
          <w:b w:val="0"/>
          <w:color w:val="5F5F5F"/>
          <w:sz w:val="28"/>
          <w:szCs w:val="28"/>
        </w:rPr>
        <w:t>НСКОЙ ОБЛАСТИ</w:t>
      </w:r>
    </w:p>
    <w:p w:rsidR="00AB3533" w:rsidRPr="00077E56" w:rsidRDefault="00AB3533" w:rsidP="00AB3533">
      <w:pPr>
        <w:jc w:val="center"/>
        <w:rPr>
          <w:rFonts w:ascii="PF Din Text Cond Pro Light" w:hAnsi="PF Din Text Cond Pro Light"/>
          <w:sz w:val="16"/>
          <w:szCs w:val="16"/>
        </w:rPr>
      </w:pPr>
    </w:p>
    <w:p w:rsidR="00077E56" w:rsidRPr="007E52A8" w:rsidRDefault="00077E56" w:rsidP="00077E56">
      <w:pPr>
        <w:ind w:firstLine="680"/>
        <w:jc w:val="center"/>
        <w:rPr>
          <w:rFonts w:ascii="PF Din Text Cond Pro Light" w:hAnsi="PF Din Text Cond Pro Light"/>
          <w:b/>
          <w:color w:val="000000"/>
          <w:sz w:val="32"/>
          <w:szCs w:val="32"/>
        </w:rPr>
      </w:pPr>
      <w:r w:rsidRPr="007E52A8">
        <w:rPr>
          <w:rFonts w:ascii="PF Din Text Cond Pro Light" w:hAnsi="PF Din Text Cond Pro Light"/>
          <w:b/>
          <w:color w:val="000000"/>
          <w:sz w:val="32"/>
          <w:szCs w:val="32"/>
        </w:rPr>
        <w:t>ПРЕСС-РЕЛИЗ</w:t>
      </w:r>
    </w:p>
    <w:p w:rsidR="004F7C5B" w:rsidRPr="00480A83" w:rsidRDefault="00480A83" w:rsidP="004F7C5B">
      <w:pPr>
        <w:pStyle w:val="PFDinTextCondProLight"/>
        <w:rPr>
          <w:rFonts w:ascii="PF Din Text Cond Pro Light" w:hAnsi="PF Din Text Cond Pro Light"/>
          <w:sz w:val="24"/>
          <w:szCs w:val="24"/>
        </w:rPr>
      </w:pPr>
      <w:r>
        <w:rPr>
          <w:rFonts w:ascii="PF Din Text Cond Pro Light" w:hAnsi="PF Din Text Cond Pro Light"/>
          <w:sz w:val="24"/>
          <w:szCs w:val="24"/>
        </w:rPr>
        <w:t>НДС</w:t>
      </w:r>
      <w:r w:rsidR="00F636FB" w:rsidRPr="00480A83">
        <w:rPr>
          <w:rFonts w:ascii="PF Din Text Cond Pro Light" w:hAnsi="PF Din Text Cond Pro Light"/>
          <w:sz w:val="24"/>
          <w:szCs w:val="24"/>
        </w:rPr>
        <w:t xml:space="preserve"> является одним из бюджетообразующих налогов, доля которого в общем объеме поступлений в консолидированный бюджет по итогам 201</w:t>
      </w:r>
      <w:r w:rsidR="00126C91" w:rsidRPr="00480A83">
        <w:rPr>
          <w:rFonts w:ascii="PF Din Text Cond Pro Light" w:hAnsi="PF Din Text Cond Pro Light"/>
          <w:sz w:val="24"/>
          <w:szCs w:val="24"/>
        </w:rPr>
        <w:t>3</w:t>
      </w:r>
      <w:r w:rsidR="00F636FB" w:rsidRPr="00480A83">
        <w:rPr>
          <w:rFonts w:ascii="PF Din Text Cond Pro Light" w:hAnsi="PF Din Text Cond Pro Light"/>
          <w:sz w:val="24"/>
          <w:szCs w:val="24"/>
        </w:rPr>
        <w:t xml:space="preserve"> года составила </w:t>
      </w:r>
      <w:r w:rsidR="00126C91" w:rsidRPr="00480A83">
        <w:rPr>
          <w:rFonts w:ascii="PF Din Text Cond Pro Light" w:hAnsi="PF Din Text Cond Pro Light"/>
          <w:sz w:val="24"/>
          <w:szCs w:val="24"/>
        </w:rPr>
        <w:t>около 17</w:t>
      </w:r>
      <w:r w:rsidR="00F636FB" w:rsidRPr="00480A83">
        <w:rPr>
          <w:rFonts w:ascii="PF Din Text Cond Pro Light" w:hAnsi="PF Din Text Cond Pro Light"/>
          <w:sz w:val="24"/>
          <w:szCs w:val="24"/>
        </w:rPr>
        <w:t>%. Именно поэтому контроль за обоснованностью возмещения НДС является одним из приоритетных направлений деятельности налоговых органов.</w:t>
      </w:r>
    </w:p>
    <w:p w:rsidR="004F7C5B" w:rsidRPr="00480A83" w:rsidRDefault="004F7C5B" w:rsidP="004F7C5B">
      <w:pPr>
        <w:pStyle w:val="PFDinTextCondProLight"/>
        <w:rPr>
          <w:rFonts w:ascii="PF Din Text Cond Pro Light" w:hAnsi="PF Din Text Cond Pro Light"/>
          <w:sz w:val="24"/>
          <w:szCs w:val="24"/>
        </w:rPr>
      </w:pPr>
      <w:r w:rsidRPr="00480A83">
        <w:rPr>
          <w:rFonts w:ascii="PF Din Text Cond Pro Light" w:hAnsi="PF Din Text Cond Pro Light"/>
          <w:sz w:val="24"/>
          <w:szCs w:val="24"/>
        </w:rPr>
        <w:t>С точки зрения налогового администрирования НДС занимает одну из лидирующих  позиций по количеству устанавливаемых нарушений законодательства при проведении налоговых проверок. Так, более 45% доначислений по результатам  налоговых проверок составляет именно НДС.</w:t>
      </w:r>
    </w:p>
    <w:p w:rsidR="004F7C5B" w:rsidRPr="00480A83" w:rsidRDefault="004F7C5B" w:rsidP="004F7C5B">
      <w:pPr>
        <w:pStyle w:val="PFDinTextCondProLight"/>
        <w:rPr>
          <w:rFonts w:ascii="PF Din Text Cond Pro Light" w:hAnsi="PF Din Text Cond Pro Light"/>
          <w:sz w:val="24"/>
          <w:szCs w:val="24"/>
        </w:rPr>
      </w:pPr>
      <w:r w:rsidRPr="00480A83">
        <w:rPr>
          <w:rFonts w:ascii="PF Din Text Cond Pro Light" w:hAnsi="PF Din Text Cond Pro Light"/>
          <w:sz w:val="24"/>
          <w:szCs w:val="24"/>
        </w:rPr>
        <w:t>В истекшем году налогоплательщиками области заявлен к возмещению из б</w:t>
      </w:r>
      <w:r w:rsidR="00480A83">
        <w:rPr>
          <w:rFonts w:ascii="PF Din Text Cond Pro Light" w:hAnsi="PF Din Text Cond Pro Light"/>
          <w:sz w:val="24"/>
          <w:szCs w:val="24"/>
        </w:rPr>
        <w:t>юджета НДС в размере 16,8 млрд рублей, что на 3,5 млрд рублей</w:t>
      </w:r>
      <w:r w:rsidRPr="00480A83">
        <w:rPr>
          <w:rFonts w:ascii="PF Din Text Cond Pro Light" w:hAnsi="PF Din Text Cond Pro Light"/>
          <w:sz w:val="24"/>
          <w:szCs w:val="24"/>
        </w:rPr>
        <w:t xml:space="preserve"> больше чем в 2012 году. За последние годы  наблюдается рост возмещенных налогоплательщикам сумм. Это связано с проведением  на территории области  масштабных инвестиционных проектов.</w:t>
      </w:r>
    </w:p>
    <w:p w:rsidR="004F7C5B" w:rsidRPr="00480A83" w:rsidRDefault="004F7C5B" w:rsidP="004F7C5B">
      <w:pPr>
        <w:pStyle w:val="PFDinTextCondProLight"/>
        <w:rPr>
          <w:rFonts w:ascii="PF Din Text Cond Pro Light" w:hAnsi="PF Din Text Cond Pro Light"/>
          <w:sz w:val="24"/>
          <w:szCs w:val="24"/>
        </w:rPr>
      </w:pPr>
      <w:r w:rsidRPr="00480A83">
        <w:rPr>
          <w:rFonts w:ascii="PF Din Text Cond Pro Light" w:hAnsi="PF Din Text Cond Pro Light"/>
          <w:sz w:val="24"/>
          <w:szCs w:val="24"/>
        </w:rPr>
        <w:t>Всего в 2013 году по вопросу обоснованности возмещения НДС проведено 4,7 тысячи камеральных налоговых проверок, из которых в каждой седьмой установлены факты неправомерного возмещения НДС. По результатам контрольных мероприятий признано необоснованным возмещение НДС в сумме свыше 500 миллионов рублей. Почти на 950 миллионов рублей уменьшена ранее заявленная к возмещению сумма НДС путем самостоятельного представления уточненных налоговых деклараций.</w:t>
      </w:r>
    </w:p>
    <w:p w:rsidR="004F7C5B" w:rsidRPr="00480A83" w:rsidRDefault="00480A83" w:rsidP="004F7C5B">
      <w:pPr>
        <w:ind w:firstLine="680"/>
        <w:jc w:val="both"/>
        <w:rPr>
          <w:rFonts w:ascii="PF Din Text Cond Pro Light" w:hAnsi="PF Din Text Cond Pro Light"/>
        </w:rPr>
      </w:pPr>
      <w:r>
        <w:rPr>
          <w:rFonts w:ascii="PF Din Text Cond Pro Light" w:hAnsi="PF Din Text Cond Pro Light"/>
        </w:rPr>
        <w:t>П</w:t>
      </w:r>
      <w:r w:rsidR="004F7C5B" w:rsidRPr="00480A83">
        <w:rPr>
          <w:rFonts w:ascii="PF Din Text Cond Pro Light" w:hAnsi="PF Din Text Cond Pro Light"/>
        </w:rPr>
        <w:t>о результатам камеральных и выездных налоговых проверок за прошлый год доначислено 1,6 миллиард рублей НДС и отказано в возмещении 712 миллионов рублей.</w:t>
      </w:r>
    </w:p>
    <w:p w:rsidR="000F44A4" w:rsidRPr="00480A83" w:rsidRDefault="000F44A4" w:rsidP="000F44A4">
      <w:pPr>
        <w:ind w:firstLine="680"/>
        <w:jc w:val="both"/>
        <w:rPr>
          <w:rFonts w:ascii="PF Din Text Cond Pro Light" w:hAnsi="PF Din Text Cond Pro Light"/>
          <w:color w:val="000000"/>
        </w:rPr>
      </w:pPr>
      <w:r w:rsidRPr="00480A83">
        <w:rPr>
          <w:rFonts w:ascii="PF Din Text Cond Pro Light" w:hAnsi="PF Din Text Cond Pro Light"/>
          <w:color w:val="000000"/>
        </w:rPr>
        <w:t>Среди задач, стоящих перед налоговыми органами: создание эффективных барьеров на пути незаконного возмещения НДС из бюджета, повышение эффективности применяемых мер по пресечению необоснованного возмещения НДС и фактов легализации доходов, полученных преступным путем, предупреждение широкого круга предпринимательства о наличии налоговой и уголовной ответственности при злоупотреблении правом на возмещение НДС.</w:t>
      </w:r>
    </w:p>
    <w:p w:rsidR="004F7C5B" w:rsidRPr="000F44A4" w:rsidRDefault="004F7C5B" w:rsidP="004F7C5B">
      <w:pPr>
        <w:ind w:firstLine="680"/>
        <w:jc w:val="both"/>
        <w:rPr>
          <w:rFonts w:ascii="PF Din Text Cond Pro Light" w:hAnsi="PF Din Text Cond Pro Light"/>
          <w:color w:val="000000"/>
          <w:sz w:val="23"/>
          <w:szCs w:val="23"/>
        </w:rPr>
      </w:pPr>
    </w:p>
    <w:p w:rsidR="00126C91" w:rsidRPr="00480A83" w:rsidRDefault="00126C91" w:rsidP="00480A83">
      <w:pPr>
        <w:pBdr>
          <w:top w:val="single" w:sz="4" w:space="1" w:color="auto"/>
          <w:left w:val="single" w:sz="4" w:space="4" w:color="auto"/>
          <w:bottom w:val="single" w:sz="4" w:space="1" w:color="auto"/>
          <w:right w:val="single" w:sz="4" w:space="4" w:color="auto"/>
        </w:pBdr>
        <w:jc w:val="both"/>
        <w:rPr>
          <w:rFonts w:ascii="PF Din Text Cond Pro Light" w:hAnsi="PF Din Text Cond Pro Light"/>
          <w:b/>
          <w:iCs/>
          <w:color w:val="000000"/>
          <w:sz w:val="23"/>
          <w:szCs w:val="23"/>
        </w:rPr>
      </w:pPr>
      <w:r w:rsidRPr="00480A83">
        <w:rPr>
          <w:rFonts w:ascii="PF Din Text Cond Pro Light" w:hAnsi="PF Din Text Cond Pro Light"/>
          <w:b/>
          <w:iCs/>
          <w:color w:val="000000"/>
          <w:sz w:val="23"/>
          <w:szCs w:val="23"/>
        </w:rPr>
        <w:t xml:space="preserve">Краткий обзора законодательства об НДС </w:t>
      </w:r>
    </w:p>
    <w:p w:rsidR="00126C91" w:rsidRPr="00480A83" w:rsidRDefault="00126C91" w:rsidP="00480A83">
      <w:pPr>
        <w:pBdr>
          <w:top w:val="single" w:sz="4" w:space="1" w:color="auto"/>
          <w:left w:val="single" w:sz="4" w:space="4" w:color="auto"/>
          <w:bottom w:val="single" w:sz="4" w:space="1" w:color="auto"/>
          <w:right w:val="single" w:sz="4" w:space="4" w:color="auto"/>
        </w:pBdr>
        <w:jc w:val="both"/>
        <w:rPr>
          <w:rFonts w:ascii="PF Din Text Cond Pro Light" w:hAnsi="PF Din Text Cond Pro Light"/>
          <w:sz w:val="23"/>
          <w:szCs w:val="23"/>
        </w:rPr>
      </w:pPr>
      <w:r w:rsidRPr="00480A83">
        <w:rPr>
          <w:rFonts w:ascii="PF Din Text Cond Pro Light" w:hAnsi="PF Din Text Cond Pro Light"/>
          <w:sz w:val="23"/>
          <w:szCs w:val="23"/>
        </w:rPr>
        <w:t xml:space="preserve">Глава 21 НК РФ - налогоплательщикам НДС предоставлена возможность использовать различные льготы по этому налогу.  </w:t>
      </w:r>
    </w:p>
    <w:p w:rsidR="00126C91" w:rsidRPr="00480A83" w:rsidRDefault="00126C91" w:rsidP="00480A83">
      <w:pPr>
        <w:pBdr>
          <w:top w:val="single" w:sz="4" w:space="1" w:color="auto"/>
          <w:left w:val="single" w:sz="4" w:space="4" w:color="auto"/>
          <w:bottom w:val="single" w:sz="4" w:space="1" w:color="auto"/>
          <w:right w:val="single" w:sz="4" w:space="4" w:color="auto"/>
        </w:pBdr>
        <w:jc w:val="both"/>
        <w:rPr>
          <w:rFonts w:ascii="PF Din Text Cond Pro Light" w:hAnsi="PF Din Text Cond Pro Light"/>
          <w:sz w:val="23"/>
          <w:szCs w:val="23"/>
        </w:rPr>
      </w:pPr>
      <w:r w:rsidRPr="00480A83">
        <w:rPr>
          <w:rFonts w:ascii="PF Din Text Cond Pro Light" w:hAnsi="PF Din Text Cond Pro Light"/>
          <w:sz w:val="23"/>
          <w:szCs w:val="23"/>
        </w:rPr>
        <w:t>Статья 149 – установлен перечень операций, освобожденных от налогообложения НДС, содержащий 30 обязательных льгот и 34 льготы, которые налогоплательщики могут использовать по желанию.</w:t>
      </w:r>
    </w:p>
    <w:p w:rsidR="00126C91" w:rsidRPr="00480A83" w:rsidRDefault="00126C91" w:rsidP="00480A83">
      <w:pPr>
        <w:pBdr>
          <w:top w:val="single" w:sz="4" w:space="1" w:color="auto"/>
          <w:left w:val="single" w:sz="4" w:space="4" w:color="auto"/>
          <w:bottom w:val="single" w:sz="4" w:space="1" w:color="auto"/>
          <w:right w:val="single" w:sz="4" w:space="4" w:color="auto"/>
        </w:pBdr>
        <w:jc w:val="both"/>
        <w:rPr>
          <w:rFonts w:ascii="PF Din Text Cond Pro Light" w:hAnsi="PF Din Text Cond Pro Light"/>
          <w:sz w:val="23"/>
          <w:szCs w:val="23"/>
        </w:rPr>
      </w:pPr>
      <w:r w:rsidRPr="00480A83">
        <w:rPr>
          <w:rFonts w:ascii="PF Din Text Cond Pro Light" w:hAnsi="PF Din Text Cond Pro Light"/>
          <w:sz w:val="23"/>
          <w:szCs w:val="23"/>
        </w:rPr>
        <w:t>Статья 145 – организации и индивидуальные предприниматели освобождены от исполнения обязанностей налогоплательщика, связанных с исчислением и уплатой налога, если за три предшествующих последовательных календарных месяца сумма выручки от реализации товаров (работ, услуг) этих организаций или индивидуальных предпринимателей без учета налога не превысила в совокупности два миллиона рублей.</w:t>
      </w:r>
    </w:p>
    <w:p w:rsidR="00126C91" w:rsidRPr="00480A83" w:rsidRDefault="00126C91" w:rsidP="00480A83">
      <w:pPr>
        <w:pBdr>
          <w:top w:val="single" w:sz="4" w:space="1" w:color="auto"/>
          <w:left w:val="single" w:sz="4" w:space="4" w:color="auto"/>
          <w:bottom w:val="single" w:sz="4" w:space="1" w:color="auto"/>
          <w:right w:val="single" w:sz="4" w:space="4" w:color="auto"/>
        </w:pBdr>
        <w:jc w:val="both"/>
        <w:rPr>
          <w:rFonts w:ascii="PF Din Text Cond Pro Light" w:hAnsi="PF Din Text Cond Pro Light"/>
          <w:sz w:val="23"/>
          <w:szCs w:val="23"/>
        </w:rPr>
      </w:pPr>
      <w:r w:rsidRPr="00480A83">
        <w:rPr>
          <w:rFonts w:ascii="PF Din Text Cond Pro Light" w:hAnsi="PF Din Text Cond Pro Light"/>
          <w:sz w:val="23"/>
          <w:szCs w:val="23"/>
        </w:rPr>
        <w:t>Лица, использующие право на освобождение, должны представить соответствующее письменное уведомление и документы, которые подтверждают право на такое освобождение, в налоговый орган по месту своего учета.</w:t>
      </w:r>
    </w:p>
    <w:p w:rsidR="00126C91" w:rsidRPr="00480A83" w:rsidRDefault="007E52A8" w:rsidP="00480A83">
      <w:pPr>
        <w:pBdr>
          <w:top w:val="single" w:sz="4" w:space="1" w:color="auto"/>
          <w:left w:val="single" w:sz="4" w:space="4" w:color="auto"/>
          <w:bottom w:val="single" w:sz="4" w:space="1" w:color="auto"/>
          <w:right w:val="single" w:sz="4" w:space="4" w:color="auto"/>
        </w:pBdr>
        <w:jc w:val="both"/>
        <w:rPr>
          <w:rFonts w:ascii="PF Din Text Cond Pro Light" w:hAnsi="PF Din Text Cond Pro Light"/>
          <w:sz w:val="23"/>
          <w:szCs w:val="23"/>
        </w:rPr>
      </w:pPr>
      <w:r>
        <w:rPr>
          <w:rFonts w:ascii="PF Din Text Cond Pro Light" w:hAnsi="PF Din Text Cond Pro Light"/>
          <w:sz w:val="23"/>
          <w:szCs w:val="23"/>
        </w:rPr>
        <w:t>Не являются плательщиками</w:t>
      </w:r>
      <w:r w:rsidR="00126C91" w:rsidRPr="00480A83">
        <w:rPr>
          <w:rFonts w:ascii="PF Din Text Cond Pro Light" w:hAnsi="PF Din Text Cond Pro Light"/>
          <w:sz w:val="23"/>
          <w:szCs w:val="23"/>
        </w:rPr>
        <w:t xml:space="preserve"> НДС </w:t>
      </w:r>
      <w:r>
        <w:rPr>
          <w:rFonts w:ascii="PF Din Text Cond Pro Light" w:hAnsi="PF Din Text Cond Pro Light"/>
          <w:sz w:val="23"/>
          <w:szCs w:val="23"/>
        </w:rPr>
        <w:t>лица</w:t>
      </w:r>
      <w:r w:rsidR="00126C91" w:rsidRPr="00480A83">
        <w:rPr>
          <w:rFonts w:ascii="PF Din Text Cond Pro Light" w:hAnsi="PF Din Text Cond Pro Light"/>
          <w:sz w:val="23"/>
          <w:szCs w:val="23"/>
        </w:rPr>
        <w:t xml:space="preserve">, применяющие специальные налоговые режимы -  </w:t>
      </w:r>
      <w:r>
        <w:rPr>
          <w:rFonts w:ascii="PF Din Text Cond Pro Light" w:hAnsi="PF Din Text Cond Pro Light"/>
          <w:sz w:val="23"/>
          <w:szCs w:val="23"/>
        </w:rPr>
        <w:t>УСН</w:t>
      </w:r>
      <w:r w:rsidR="00126C91" w:rsidRPr="00480A83">
        <w:rPr>
          <w:rFonts w:ascii="PF Din Text Cond Pro Light" w:hAnsi="PF Din Text Cond Pro Light"/>
          <w:sz w:val="23"/>
          <w:szCs w:val="23"/>
        </w:rPr>
        <w:t>, ЕНВД, ЕСХН.</w:t>
      </w:r>
    </w:p>
    <w:p w:rsidR="00126C91" w:rsidRPr="00480A83" w:rsidRDefault="00126C91" w:rsidP="00480A83">
      <w:pPr>
        <w:pBdr>
          <w:top w:val="single" w:sz="4" w:space="1" w:color="auto"/>
          <w:left w:val="single" w:sz="4" w:space="4" w:color="auto"/>
          <w:bottom w:val="single" w:sz="4" w:space="1" w:color="auto"/>
          <w:right w:val="single" w:sz="4" w:space="4" w:color="auto"/>
        </w:pBdr>
        <w:jc w:val="both"/>
        <w:rPr>
          <w:rFonts w:ascii="PF Din Text Cond Pro Light" w:hAnsi="PF Din Text Cond Pro Light"/>
          <w:sz w:val="23"/>
          <w:szCs w:val="23"/>
        </w:rPr>
      </w:pPr>
      <w:r w:rsidRPr="00480A83">
        <w:rPr>
          <w:rFonts w:ascii="PF Din Text Cond Pro Light" w:hAnsi="PF Din Text Cond Pro Light"/>
          <w:sz w:val="23"/>
          <w:szCs w:val="23"/>
        </w:rPr>
        <w:t>Статьи 146 и 39 содержат перечень почти 20 операций, которые не являются объектами налогообложения по НДС.</w:t>
      </w:r>
    </w:p>
    <w:p w:rsidR="00126C91" w:rsidRPr="00480A83" w:rsidRDefault="00126C91" w:rsidP="00480A83">
      <w:pPr>
        <w:pBdr>
          <w:top w:val="single" w:sz="4" w:space="1" w:color="auto"/>
          <w:left w:val="single" w:sz="4" w:space="4" w:color="auto"/>
          <w:bottom w:val="single" w:sz="4" w:space="1" w:color="auto"/>
          <w:right w:val="single" w:sz="4" w:space="4" w:color="auto"/>
        </w:pBdr>
        <w:jc w:val="both"/>
        <w:rPr>
          <w:rFonts w:ascii="PF Din Text Cond Pro Light" w:hAnsi="PF Din Text Cond Pro Light"/>
          <w:sz w:val="23"/>
          <w:szCs w:val="23"/>
        </w:rPr>
      </w:pPr>
      <w:r w:rsidRPr="00480A83">
        <w:rPr>
          <w:rFonts w:ascii="PF Din Text Cond Pro Light" w:hAnsi="PF Din Text Cond Pro Light"/>
          <w:sz w:val="23"/>
          <w:szCs w:val="23"/>
        </w:rPr>
        <w:t xml:space="preserve">Налоговое законодательство также содержит ряд преференций в виде пониженных ставок НДС. Это – 10-ти процентная ставка, которая применяется при реализации отдельных видов продовольственных товаров, товаров для детей, медицинских товаров и сельскохозяйственной продукции. </w:t>
      </w:r>
    </w:p>
    <w:p w:rsidR="00126C91" w:rsidRPr="00480A83" w:rsidRDefault="007E52A8" w:rsidP="00480A83">
      <w:pPr>
        <w:pBdr>
          <w:top w:val="single" w:sz="4" w:space="1" w:color="auto"/>
          <w:left w:val="single" w:sz="4" w:space="4" w:color="auto"/>
          <w:bottom w:val="single" w:sz="4" w:space="1" w:color="auto"/>
          <w:right w:val="single" w:sz="4" w:space="4" w:color="auto"/>
        </w:pBdr>
        <w:jc w:val="both"/>
        <w:rPr>
          <w:rFonts w:ascii="PF Din Text Cond Pro Light" w:hAnsi="PF Din Text Cond Pro Light"/>
          <w:color w:val="000000"/>
          <w:sz w:val="23"/>
          <w:szCs w:val="23"/>
        </w:rPr>
      </w:pPr>
      <w:r>
        <w:rPr>
          <w:rFonts w:ascii="PF Din Text Cond Pro Light" w:hAnsi="PF Din Text Cond Pro Light"/>
          <w:iCs/>
          <w:color w:val="000000"/>
          <w:sz w:val="23"/>
          <w:szCs w:val="23"/>
        </w:rPr>
        <w:t>С</w:t>
      </w:r>
      <w:r w:rsidR="00126C91" w:rsidRPr="00480A83">
        <w:rPr>
          <w:rFonts w:ascii="PF Din Text Cond Pro Light" w:hAnsi="PF Din Text Cond Pro Light"/>
          <w:iCs/>
          <w:color w:val="000000"/>
          <w:sz w:val="23"/>
          <w:szCs w:val="23"/>
        </w:rPr>
        <w:t>тавка 0%, которая применяется не только при реализации  товаров, вывезенных в таможенной процедуре экспорта, но и при реализации ряда определенной продукции на внутреннем рынке нашей страны.</w:t>
      </w:r>
    </w:p>
    <w:p w:rsidR="00126C91" w:rsidRDefault="00126C91" w:rsidP="00077E56">
      <w:pPr>
        <w:ind w:firstLine="680"/>
        <w:jc w:val="both"/>
        <w:rPr>
          <w:rFonts w:ascii="PF Din Text Cond Pro Light" w:hAnsi="PF Din Text Cond Pro Light"/>
          <w:color w:val="000000"/>
          <w:sz w:val="26"/>
          <w:szCs w:val="26"/>
        </w:rPr>
      </w:pPr>
    </w:p>
    <w:p w:rsidR="00AC2D9F" w:rsidRPr="007E52A8" w:rsidRDefault="00AC2D9F" w:rsidP="00077E56">
      <w:pPr>
        <w:pBdr>
          <w:left w:val="single" w:sz="4" w:space="4" w:color="auto"/>
        </w:pBdr>
        <w:jc w:val="both"/>
        <w:rPr>
          <w:rFonts w:ascii="PF Din Text Cond Pro Light" w:hAnsi="PF Din Text Cond Pro Light"/>
          <w:color w:val="000000"/>
        </w:rPr>
      </w:pPr>
      <w:r w:rsidRPr="007E52A8">
        <w:rPr>
          <w:rFonts w:ascii="PF Din Text Cond Pro Light" w:hAnsi="PF Din Text Cond Pro Light"/>
          <w:b/>
          <w:color w:val="000000"/>
        </w:rPr>
        <w:t>В пресс-конференции участвуют:</w:t>
      </w:r>
      <w:r w:rsidRPr="007E52A8">
        <w:rPr>
          <w:rFonts w:ascii="PF Din Text Cond Pro Light" w:hAnsi="PF Din Text Cond Pro Light"/>
          <w:color w:val="000000"/>
        </w:rPr>
        <w:t xml:space="preserve"> заместитель руководителя УФНС России по Челябинской области Марина Владимировна Екимова, исполняющий обязанности руководителя Межрегионального управления Федеральной службы по финансовому мониторингу по Уральскому Федеральному округу Андрей Львович Румянцев, заместитель начальника отдела УЭБ и ПК ГУ МВД России по Челябинской области Валерий Александрович Егоров,</w:t>
      </w:r>
      <w:r w:rsidR="00BA07B1" w:rsidRPr="007E52A8">
        <w:t xml:space="preserve"> </w:t>
      </w:r>
      <w:r w:rsidR="00BA07B1" w:rsidRPr="007E52A8">
        <w:rPr>
          <w:rFonts w:ascii="PF Din Text Cond Pro Light" w:hAnsi="PF Din Text Cond Pro Light"/>
          <w:color w:val="000000"/>
        </w:rPr>
        <w:t>прокурор Управления по надзору за процессуальной деятельностью органов следствия и дознания Антон Юрьевич Поздняков</w:t>
      </w:r>
      <w:r w:rsidRPr="007E52A8">
        <w:rPr>
          <w:rFonts w:ascii="PF Din Text Cond Pro Light" w:hAnsi="PF Din Text Cond Pro Light"/>
          <w:color w:val="000000"/>
        </w:rPr>
        <w:t>, старший инспектор отдела процессуального контроля СУ СК РФ по Челябинской области Андрей Анатольевич Шурмелёв.</w:t>
      </w:r>
    </w:p>
    <w:p w:rsidR="008C1F7A" w:rsidRPr="00077E56" w:rsidRDefault="00077E56" w:rsidP="00077E56">
      <w:pPr>
        <w:jc w:val="right"/>
        <w:rPr>
          <w:rFonts w:ascii="PF Din Text Cond Pro Light" w:hAnsi="PF Din Text Cond Pro Light"/>
          <w:color w:val="000000"/>
          <w:sz w:val="22"/>
          <w:szCs w:val="22"/>
        </w:rPr>
      </w:pPr>
      <w:r w:rsidRPr="00077E56">
        <w:rPr>
          <w:rFonts w:ascii="PF Din Text Cond Pro Light" w:hAnsi="PF Din Text Cond Pro Light"/>
          <w:b/>
          <w:color w:val="000000"/>
          <w:sz w:val="22"/>
          <w:szCs w:val="22"/>
        </w:rPr>
        <w:t>16 апреля 2014 года</w:t>
      </w:r>
    </w:p>
    <w:sectPr w:rsidR="008C1F7A" w:rsidRPr="00077E56" w:rsidSect="00077E56">
      <w:headerReference w:type="default" r:id="rId8"/>
      <w:footerReference w:type="default" r:id="rId9"/>
      <w:pgSz w:w="11909" w:h="16834" w:code="9"/>
      <w:pgMar w:top="301" w:right="391" w:bottom="295" w:left="902" w:header="170" w:footer="198"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FDB" w:rsidRDefault="00E14FDB">
      <w:r>
        <w:separator/>
      </w:r>
    </w:p>
  </w:endnote>
  <w:endnote w:type="continuationSeparator" w:id="0">
    <w:p w:rsidR="00E14FDB" w:rsidRDefault="00E14F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PF Din Text Comp Pro Medium">
    <w:altName w:val="Segoe UI"/>
    <w:charset w:val="CC"/>
    <w:family w:val="auto"/>
    <w:pitch w:val="variable"/>
    <w:sig w:usb0="00000001" w:usb1="5000E0FB" w:usb2="00000000" w:usb3="00000000" w:csb0="0000019F" w:csb1="00000000"/>
  </w:font>
  <w:font w:name="PF Din Text Cond Pro Light">
    <w:panose1 w:val="02000000000000000000"/>
    <w:charset w:val="CC"/>
    <w:family w:val="auto"/>
    <w:pitch w:val="variable"/>
    <w:sig w:usb0="A00002BF" w:usb1="5000E0F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shd w:val="clear" w:color="auto" w:fill="0066B3"/>
      <w:tblLook w:val="01E0"/>
    </w:tblPr>
    <w:tblGrid>
      <w:gridCol w:w="10728"/>
    </w:tblGrid>
    <w:tr w:rsidR="00E14FDB" w:rsidTr="00AC4247">
      <w:trPr>
        <w:trHeight w:val="595"/>
      </w:trPr>
      <w:tc>
        <w:tcPr>
          <w:tcW w:w="10728" w:type="dxa"/>
          <w:shd w:val="clear" w:color="auto" w:fill="0066B3"/>
          <w:vAlign w:val="center"/>
        </w:tcPr>
        <w:p w:rsidR="00E14FDB" w:rsidRPr="007A4712" w:rsidRDefault="00E14FDB" w:rsidP="00BA3962">
          <w:pPr>
            <w:pStyle w:val="a8"/>
            <w:jc w:val="center"/>
            <w:rPr>
              <w:rFonts w:ascii="PF Din Text Cond Pro Light" w:hAnsi="PF Din Text Cond Pro Light"/>
              <w:b/>
              <w:color w:val="FFFFFF"/>
              <w:sz w:val="28"/>
              <w:szCs w:val="28"/>
            </w:rPr>
          </w:pPr>
          <w:r w:rsidRPr="007A4712">
            <w:rPr>
              <w:rFonts w:ascii="PF Din Text Cond Pro Light" w:hAnsi="PF Din Text Cond Pro Light"/>
              <w:b/>
              <w:color w:val="FFFFFF"/>
              <w:sz w:val="28"/>
              <w:szCs w:val="28"/>
              <w:lang w:val="en-US"/>
            </w:rPr>
            <w:t>www</w:t>
          </w:r>
          <w:r w:rsidRPr="007A4712">
            <w:rPr>
              <w:rFonts w:ascii="PF Din Text Cond Pro Light" w:hAnsi="PF Din Text Cond Pro Light"/>
              <w:b/>
              <w:color w:val="FFFFFF"/>
              <w:sz w:val="28"/>
              <w:szCs w:val="28"/>
            </w:rPr>
            <w:t>.</w:t>
          </w:r>
          <w:r w:rsidRPr="007A4712">
            <w:rPr>
              <w:rFonts w:ascii="PF Din Text Cond Pro Light" w:hAnsi="PF Din Text Cond Pro Light"/>
              <w:b/>
              <w:color w:val="FFFFFF"/>
              <w:sz w:val="28"/>
              <w:szCs w:val="28"/>
              <w:lang w:val="en-US"/>
            </w:rPr>
            <w:t>nalog</w:t>
          </w:r>
          <w:r w:rsidRPr="007A4712">
            <w:rPr>
              <w:rFonts w:ascii="PF Din Text Cond Pro Light" w:hAnsi="PF Din Text Cond Pro Light"/>
              <w:b/>
              <w:color w:val="FFFFFF"/>
              <w:sz w:val="28"/>
              <w:szCs w:val="28"/>
            </w:rPr>
            <w:t>.</w:t>
          </w:r>
          <w:r w:rsidRPr="007A4712">
            <w:rPr>
              <w:rFonts w:ascii="PF Din Text Cond Pro Light" w:hAnsi="PF Din Text Cond Pro Light"/>
              <w:b/>
              <w:color w:val="FFFFFF"/>
              <w:sz w:val="28"/>
              <w:szCs w:val="28"/>
              <w:lang w:val="en-US"/>
            </w:rPr>
            <w:t>ru</w:t>
          </w:r>
        </w:p>
      </w:tc>
    </w:tr>
  </w:tbl>
  <w:p w:rsidR="00E14FDB" w:rsidRDefault="00E14FD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FDB" w:rsidRDefault="00E14FDB">
      <w:r>
        <w:separator/>
      </w:r>
    </w:p>
  </w:footnote>
  <w:footnote w:type="continuationSeparator" w:id="0">
    <w:p w:rsidR="00E14FDB" w:rsidRDefault="00E14F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FDB" w:rsidRDefault="00E14FDB" w:rsidP="00FE10DE">
    <w:pPr>
      <w:pStyle w:val="a7"/>
      <w:ind w:left="-108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A6403DA"/>
    <w:lvl w:ilvl="0">
      <w:start w:val="1"/>
      <w:numFmt w:val="decimal"/>
      <w:lvlText w:val="%1."/>
      <w:lvlJc w:val="left"/>
      <w:pPr>
        <w:tabs>
          <w:tab w:val="num" w:pos="1492"/>
        </w:tabs>
        <w:ind w:left="1492" w:hanging="360"/>
      </w:pPr>
    </w:lvl>
  </w:abstractNum>
  <w:abstractNum w:abstractNumId="1">
    <w:nsid w:val="FFFFFF7D"/>
    <w:multiLevelType w:val="singleLevel"/>
    <w:tmpl w:val="23D61D68"/>
    <w:lvl w:ilvl="0">
      <w:start w:val="1"/>
      <w:numFmt w:val="decimal"/>
      <w:lvlText w:val="%1."/>
      <w:lvlJc w:val="left"/>
      <w:pPr>
        <w:tabs>
          <w:tab w:val="num" w:pos="1209"/>
        </w:tabs>
        <w:ind w:left="1209" w:hanging="360"/>
      </w:pPr>
    </w:lvl>
  </w:abstractNum>
  <w:abstractNum w:abstractNumId="2">
    <w:nsid w:val="FFFFFF7E"/>
    <w:multiLevelType w:val="singleLevel"/>
    <w:tmpl w:val="53B0DFD8"/>
    <w:lvl w:ilvl="0">
      <w:start w:val="1"/>
      <w:numFmt w:val="decimal"/>
      <w:lvlText w:val="%1."/>
      <w:lvlJc w:val="left"/>
      <w:pPr>
        <w:tabs>
          <w:tab w:val="num" w:pos="926"/>
        </w:tabs>
        <w:ind w:left="926" w:hanging="360"/>
      </w:pPr>
    </w:lvl>
  </w:abstractNum>
  <w:abstractNum w:abstractNumId="3">
    <w:nsid w:val="FFFFFF7F"/>
    <w:multiLevelType w:val="singleLevel"/>
    <w:tmpl w:val="6FAA3742"/>
    <w:lvl w:ilvl="0">
      <w:start w:val="1"/>
      <w:numFmt w:val="decimal"/>
      <w:lvlText w:val="%1."/>
      <w:lvlJc w:val="left"/>
      <w:pPr>
        <w:tabs>
          <w:tab w:val="num" w:pos="643"/>
        </w:tabs>
        <w:ind w:left="643" w:hanging="360"/>
      </w:pPr>
    </w:lvl>
  </w:abstractNum>
  <w:abstractNum w:abstractNumId="4">
    <w:nsid w:val="FFFFFF80"/>
    <w:multiLevelType w:val="singleLevel"/>
    <w:tmpl w:val="E160DD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F2CC7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D08CE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E6D3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898D630"/>
    <w:lvl w:ilvl="0">
      <w:start w:val="1"/>
      <w:numFmt w:val="decimal"/>
      <w:lvlText w:val="%1."/>
      <w:lvlJc w:val="left"/>
      <w:pPr>
        <w:tabs>
          <w:tab w:val="num" w:pos="360"/>
        </w:tabs>
        <w:ind w:left="360" w:hanging="360"/>
      </w:pPr>
    </w:lvl>
  </w:abstractNum>
  <w:abstractNum w:abstractNumId="9">
    <w:nsid w:val="FFFFFF89"/>
    <w:multiLevelType w:val="singleLevel"/>
    <w:tmpl w:val="92CC3728"/>
    <w:lvl w:ilvl="0">
      <w:start w:val="1"/>
      <w:numFmt w:val="bullet"/>
      <w:lvlText w:val=""/>
      <w:lvlJc w:val="left"/>
      <w:pPr>
        <w:tabs>
          <w:tab w:val="num" w:pos="360"/>
        </w:tabs>
        <w:ind w:left="360" w:hanging="360"/>
      </w:pPr>
      <w:rPr>
        <w:rFonts w:ascii="Symbol" w:hAnsi="Symbol" w:hint="default"/>
      </w:rPr>
    </w:lvl>
  </w:abstractNum>
  <w:abstractNum w:abstractNumId="10">
    <w:nsid w:val="048C2A4F"/>
    <w:multiLevelType w:val="hybridMultilevel"/>
    <w:tmpl w:val="BA3620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08B40964"/>
    <w:multiLevelType w:val="hybridMultilevel"/>
    <w:tmpl w:val="E0DE3D68"/>
    <w:lvl w:ilvl="0" w:tplc="04190001">
      <w:start w:val="1"/>
      <w:numFmt w:val="bullet"/>
      <w:lvlText w:val=""/>
      <w:lvlJc w:val="left"/>
      <w:pPr>
        <w:ind w:left="589" w:hanging="360"/>
      </w:pPr>
      <w:rPr>
        <w:rFonts w:ascii="Symbol" w:hAnsi="Symbol"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12">
    <w:nsid w:val="11F05B63"/>
    <w:multiLevelType w:val="hybridMultilevel"/>
    <w:tmpl w:val="4A5E87E0"/>
    <w:lvl w:ilvl="0" w:tplc="04190005">
      <w:start w:val="1"/>
      <w:numFmt w:val="bullet"/>
      <w:lvlText w:val=""/>
      <w:lvlJc w:val="left"/>
      <w:pPr>
        <w:tabs>
          <w:tab w:val="num" w:pos="2640"/>
        </w:tabs>
        <w:ind w:left="2640" w:hanging="360"/>
      </w:pPr>
      <w:rPr>
        <w:rFonts w:ascii="Wingdings" w:hAnsi="Wingdings" w:hint="default"/>
      </w:rPr>
    </w:lvl>
    <w:lvl w:ilvl="1" w:tplc="04190003" w:tentative="1">
      <w:start w:val="1"/>
      <w:numFmt w:val="bullet"/>
      <w:lvlText w:val="o"/>
      <w:lvlJc w:val="left"/>
      <w:pPr>
        <w:tabs>
          <w:tab w:val="num" w:pos="3360"/>
        </w:tabs>
        <w:ind w:left="3360" w:hanging="360"/>
      </w:pPr>
      <w:rPr>
        <w:rFonts w:ascii="Courier New" w:hAnsi="Courier New" w:cs="Courier New" w:hint="default"/>
      </w:rPr>
    </w:lvl>
    <w:lvl w:ilvl="2" w:tplc="04190005" w:tentative="1">
      <w:start w:val="1"/>
      <w:numFmt w:val="bullet"/>
      <w:lvlText w:val=""/>
      <w:lvlJc w:val="left"/>
      <w:pPr>
        <w:tabs>
          <w:tab w:val="num" w:pos="4080"/>
        </w:tabs>
        <w:ind w:left="4080" w:hanging="360"/>
      </w:pPr>
      <w:rPr>
        <w:rFonts w:ascii="Wingdings" w:hAnsi="Wingdings" w:hint="default"/>
      </w:rPr>
    </w:lvl>
    <w:lvl w:ilvl="3" w:tplc="04190001" w:tentative="1">
      <w:start w:val="1"/>
      <w:numFmt w:val="bullet"/>
      <w:lvlText w:val=""/>
      <w:lvlJc w:val="left"/>
      <w:pPr>
        <w:tabs>
          <w:tab w:val="num" w:pos="4800"/>
        </w:tabs>
        <w:ind w:left="4800" w:hanging="360"/>
      </w:pPr>
      <w:rPr>
        <w:rFonts w:ascii="Symbol" w:hAnsi="Symbol" w:hint="default"/>
      </w:rPr>
    </w:lvl>
    <w:lvl w:ilvl="4" w:tplc="04190003" w:tentative="1">
      <w:start w:val="1"/>
      <w:numFmt w:val="bullet"/>
      <w:lvlText w:val="o"/>
      <w:lvlJc w:val="left"/>
      <w:pPr>
        <w:tabs>
          <w:tab w:val="num" w:pos="5520"/>
        </w:tabs>
        <w:ind w:left="5520" w:hanging="360"/>
      </w:pPr>
      <w:rPr>
        <w:rFonts w:ascii="Courier New" w:hAnsi="Courier New" w:cs="Courier New" w:hint="default"/>
      </w:rPr>
    </w:lvl>
    <w:lvl w:ilvl="5" w:tplc="04190005" w:tentative="1">
      <w:start w:val="1"/>
      <w:numFmt w:val="bullet"/>
      <w:lvlText w:val=""/>
      <w:lvlJc w:val="left"/>
      <w:pPr>
        <w:tabs>
          <w:tab w:val="num" w:pos="6240"/>
        </w:tabs>
        <w:ind w:left="6240" w:hanging="360"/>
      </w:pPr>
      <w:rPr>
        <w:rFonts w:ascii="Wingdings" w:hAnsi="Wingdings" w:hint="default"/>
      </w:rPr>
    </w:lvl>
    <w:lvl w:ilvl="6" w:tplc="04190001" w:tentative="1">
      <w:start w:val="1"/>
      <w:numFmt w:val="bullet"/>
      <w:lvlText w:val=""/>
      <w:lvlJc w:val="left"/>
      <w:pPr>
        <w:tabs>
          <w:tab w:val="num" w:pos="6960"/>
        </w:tabs>
        <w:ind w:left="6960" w:hanging="360"/>
      </w:pPr>
      <w:rPr>
        <w:rFonts w:ascii="Symbol" w:hAnsi="Symbol" w:hint="default"/>
      </w:rPr>
    </w:lvl>
    <w:lvl w:ilvl="7" w:tplc="04190003" w:tentative="1">
      <w:start w:val="1"/>
      <w:numFmt w:val="bullet"/>
      <w:lvlText w:val="o"/>
      <w:lvlJc w:val="left"/>
      <w:pPr>
        <w:tabs>
          <w:tab w:val="num" w:pos="7680"/>
        </w:tabs>
        <w:ind w:left="7680" w:hanging="360"/>
      </w:pPr>
      <w:rPr>
        <w:rFonts w:ascii="Courier New" w:hAnsi="Courier New" w:cs="Courier New" w:hint="default"/>
      </w:rPr>
    </w:lvl>
    <w:lvl w:ilvl="8" w:tplc="04190005" w:tentative="1">
      <w:start w:val="1"/>
      <w:numFmt w:val="bullet"/>
      <w:lvlText w:val=""/>
      <w:lvlJc w:val="left"/>
      <w:pPr>
        <w:tabs>
          <w:tab w:val="num" w:pos="8400"/>
        </w:tabs>
        <w:ind w:left="8400" w:hanging="360"/>
      </w:pPr>
      <w:rPr>
        <w:rFonts w:ascii="Wingdings" w:hAnsi="Wingdings" w:hint="default"/>
      </w:rPr>
    </w:lvl>
  </w:abstractNum>
  <w:abstractNum w:abstractNumId="13">
    <w:nsid w:val="17BF1FD0"/>
    <w:multiLevelType w:val="hybridMultilevel"/>
    <w:tmpl w:val="481CC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D168C8"/>
    <w:multiLevelType w:val="hybridMultilevel"/>
    <w:tmpl w:val="7668E8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43F3445"/>
    <w:multiLevelType w:val="hybridMultilevel"/>
    <w:tmpl w:val="F3DCD0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5F5719A"/>
    <w:multiLevelType w:val="hybridMultilevel"/>
    <w:tmpl w:val="D3A88234"/>
    <w:lvl w:ilvl="0" w:tplc="0419000D">
      <w:start w:val="1"/>
      <w:numFmt w:val="bullet"/>
      <w:lvlText w:val=""/>
      <w:lvlJc w:val="left"/>
      <w:pPr>
        <w:tabs>
          <w:tab w:val="num" w:pos="2705"/>
        </w:tabs>
        <w:ind w:left="2705" w:hanging="360"/>
      </w:pPr>
      <w:rPr>
        <w:rFonts w:ascii="Wingdings" w:hAnsi="Wingdings" w:hint="default"/>
      </w:rPr>
    </w:lvl>
    <w:lvl w:ilvl="1" w:tplc="04190005">
      <w:start w:val="1"/>
      <w:numFmt w:val="bullet"/>
      <w:lvlText w:val=""/>
      <w:lvlJc w:val="left"/>
      <w:pPr>
        <w:tabs>
          <w:tab w:val="num" w:pos="3425"/>
        </w:tabs>
        <w:ind w:left="3425" w:hanging="360"/>
      </w:pPr>
      <w:rPr>
        <w:rFonts w:ascii="Wingdings" w:hAnsi="Wingdings" w:hint="default"/>
      </w:rPr>
    </w:lvl>
    <w:lvl w:ilvl="2" w:tplc="04190005" w:tentative="1">
      <w:start w:val="1"/>
      <w:numFmt w:val="bullet"/>
      <w:lvlText w:val=""/>
      <w:lvlJc w:val="left"/>
      <w:pPr>
        <w:tabs>
          <w:tab w:val="num" w:pos="4145"/>
        </w:tabs>
        <w:ind w:left="4145" w:hanging="360"/>
      </w:pPr>
      <w:rPr>
        <w:rFonts w:ascii="Wingdings" w:hAnsi="Wingdings" w:hint="default"/>
      </w:rPr>
    </w:lvl>
    <w:lvl w:ilvl="3" w:tplc="04190001" w:tentative="1">
      <w:start w:val="1"/>
      <w:numFmt w:val="bullet"/>
      <w:lvlText w:val=""/>
      <w:lvlJc w:val="left"/>
      <w:pPr>
        <w:tabs>
          <w:tab w:val="num" w:pos="4865"/>
        </w:tabs>
        <w:ind w:left="4865" w:hanging="360"/>
      </w:pPr>
      <w:rPr>
        <w:rFonts w:ascii="Symbol" w:hAnsi="Symbol" w:hint="default"/>
      </w:rPr>
    </w:lvl>
    <w:lvl w:ilvl="4" w:tplc="04190003" w:tentative="1">
      <w:start w:val="1"/>
      <w:numFmt w:val="bullet"/>
      <w:lvlText w:val="o"/>
      <w:lvlJc w:val="left"/>
      <w:pPr>
        <w:tabs>
          <w:tab w:val="num" w:pos="5585"/>
        </w:tabs>
        <w:ind w:left="5585" w:hanging="360"/>
      </w:pPr>
      <w:rPr>
        <w:rFonts w:ascii="Courier New" w:hAnsi="Courier New" w:cs="Courier New" w:hint="default"/>
      </w:rPr>
    </w:lvl>
    <w:lvl w:ilvl="5" w:tplc="04190005" w:tentative="1">
      <w:start w:val="1"/>
      <w:numFmt w:val="bullet"/>
      <w:lvlText w:val=""/>
      <w:lvlJc w:val="left"/>
      <w:pPr>
        <w:tabs>
          <w:tab w:val="num" w:pos="6305"/>
        </w:tabs>
        <w:ind w:left="6305" w:hanging="360"/>
      </w:pPr>
      <w:rPr>
        <w:rFonts w:ascii="Wingdings" w:hAnsi="Wingdings" w:hint="default"/>
      </w:rPr>
    </w:lvl>
    <w:lvl w:ilvl="6" w:tplc="04190001" w:tentative="1">
      <w:start w:val="1"/>
      <w:numFmt w:val="bullet"/>
      <w:lvlText w:val=""/>
      <w:lvlJc w:val="left"/>
      <w:pPr>
        <w:tabs>
          <w:tab w:val="num" w:pos="7025"/>
        </w:tabs>
        <w:ind w:left="7025" w:hanging="360"/>
      </w:pPr>
      <w:rPr>
        <w:rFonts w:ascii="Symbol" w:hAnsi="Symbol" w:hint="default"/>
      </w:rPr>
    </w:lvl>
    <w:lvl w:ilvl="7" w:tplc="04190003" w:tentative="1">
      <w:start w:val="1"/>
      <w:numFmt w:val="bullet"/>
      <w:lvlText w:val="o"/>
      <w:lvlJc w:val="left"/>
      <w:pPr>
        <w:tabs>
          <w:tab w:val="num" w:pos="7745"/>
        </w:tabs>
        <w:ind w:left="7745" w:hanging="360"/>
      </w:pPr>
      <w:rPr>
        <w:rFonts w:ascii="Courier New" w:hAnsi="Courier New" w:cs="Courier New" w:hint="default"/>
      </w:rPr>
    </w:lvl>
    <w:lvl w:ilvl="8" w:tplc="04190005" w:tentative="1">
      <w:start w:val="1"/>
      <w:numFmt w:val="bullet"/>
      <w:lvlText w:val=""/>
      <w:lvlJc w:val="left"/>
      <w:pPr>
        <w:tabs>
          <w:tab w:val="num" w:pos="8465"/>
        </w:tabs>
        <w:ind w:left="8465" w:hanging="360"/>
      </w:pPr>
      <w:rPr>
        <w:rFonts w:ascii="Wingdings" w:hAnsi="Wingdings" w:hint="default"/>
      </w:rPr>
    </w:lvl>
  </w:abstractNum>
  <w:abstractNum w:abstractNumId="17">
    <w:nsid w:val="26E259A3"/>
    <w:multiLevelType w:val="hybridMultilevel"/>
    <w:tmpl w:val="3676BF9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2900243E"/>
    <w:multiLevelType w:val="hybridMultilevel"/>
    <w:tmpl w:val="17324EF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9">
    <w:nsid w:val="29247530"/>
    <w:multiLevelType w:val="hybridMultilevel"/>
    <w:tmpl w:val="28FC93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2C992751"/>
    <w:multiLevelType w:val="hybridMultilevel"/>
    <w:tmpl w:val="232227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B5204C7"/>
    <w:multiLevelType w:val="hybridMultilevel"/>
    <w:tmpl w:val="04442668"/>
    <w:lvl w:ilvl="0" w:tplc="7974C5A4">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147"/>
        </w:tabs>
        <w:ind w:left="2147" w:hanging="360"/>
      </w:pPr>
      <w:rPr>
        <w:rFonts w:ascii="Courier New" w:hAnsi="Courier New" w:cs="Courier New" w:hint="default"/>
      </w:rPr>
    </w:lvl>
    <w:lvl w:ilvl="2" w:tplc="04190005" w:tentative="1">
      <w:start w:val="1"/>
      <w:numFmt w:val="bullet"/>
      <w:lvlText w:val=""/>
      <w:lvlJc w:val="left"/>
      <w:pPr>
        <w:tabs>
          <w:tab w:val="num" w:pos="2867"/>
        </w:tabs>
        <w:ind w:left="2867" w:hanging="360"/>
      </w:pPr>
      <w:rPr>
        <w:rFonts w:ascii="Wingdings" w:hAnsi="Wingdings" w:hint="default"/>
      </w:rPr>
    </w:lvl>
    <w:lvl w:ilvl="3" w:tplc="04190001" w:tentative="1">
      <w:start w:val="1"/>
      <w:numFmt w:val="bullet"/>
      <w:lvlText w:val=""/>
      <w:lvlJc w:val="left"/>
      <w:pPr>
        <w:tabs>
          <w:tab w:val="num" w:pos="3587"/>
        </w:tabs>
        <w:ind w:left="3587" w:hanging="360"/>
      </w:pPr>
      <w:rPr>
        <w:rFonts w:ascii="Symbol" w:hAnsi="Symbol" w:hint="default"/>
      </w:rPr>
    </w:lvl>
    <w:lvl w:ilvl="4" w:tplc="04190003" w:tentative="1">
      <w:start w:val="1"/>
      <w:numFmt w:val="bullet"/>
      <w:lvlText w:val="o"/>
      <w:lvlJc w:val="left"/>
      <w:pPr>
        <w:tabs>
          <w:tab w:val="num" w:pos="4307"/>
        </w:tabs>
        <w:ind w:left="4307" w:hanging="360"/>
      </w:pPr>
      <w:rPr>
        <w:rFonts w:ascii="Courier New" w:hAnsi="Courier New" w:cs="Courier New" w:hint="default"/>
      </w:rPr>
    </w:lvl>
    <w:lvl w:ilvl="5" w:tplc="04190005" w:tentative="1">
      <w:start w:val="1"/>
      <w:numFmt w:val="bullet"/>
      <w:lvlText w:val=""/>
      <w:lvlJc w:val="left"/>
      <w:pPr>
        <w:tabs>
          <w:tab w:val="num" w:pos="5027"/>
        </w:tabs>
        <w:ind w:left="5027" w:hanging="360"/>
      </w:pPr>
      <w:rPr>
        <w:rFonts w:ascii="Wingdings" w:hAnsi="Wingdings" w:hint="default"/>
      </w:rPr>
    </w:lvl>
    <w:lvl w:ilvl="6" w:tplc="04190001" w:tentative="1">
      <w:start w:val="1"/>
      <w:numFmt w:val="bullet"/>
      <w:lvlText w:val=""/>
      <w:lvlJc w:val="left"/>
      <w:pPr>
        <w:tabs>
          <w:tab w:val="num" w:pos="5747"/>
        </w:tabs>
        <w:ind w:left="5747" w:hanging="360"/>
      </w:pPr>
      <w:rPr>
        <w:rFonts w:ascii="Symbol" w:hAnsi="Symbol" w:hint="default"/>
      </w:rPr>
    </w:lvl>
    <w:lvl w:ilvl="7" w:tplc="04190003" w:tentative="1">
      <w:start w:val="1"/>
      <w:numFmt w:val="bullet"/>
      <w:lvlText w:val="o"/>
      <w:lvlJc w:val="left"/>
      <w:pPr>
        <w:tabs>
          <w:tab w:val="num" w:pos="6467"/>
        </w:tabs>
        <w:ind w:left="6467" w:hanging="360"/>
      </w:pPr>
      <w:rPr>
        <w:rFonts w:ascii="Courier New" w:hAnsi="Courier New" w:cs="Courier New" w:hint="default"/>
      </w:rPr>
    </w:lvl>
    <w:lvl w:ilvl="8" w:tplc="04190005" w:tentative="1">
      <w:start w:val="1"/>
      <w:numFmt w:val="bullet"/>
      <w:lvlText w:val=""/>
      <w:lvlJc w:val="left"/>
      <w:pPr>
        <w:tabs>
          <w:tab w:val="num" w:pos="7187"/>
        </w:tabs>
        <w:ind w:left="7187" w:hanging="360"/>
      </w:pPr>
      <w:rPr>
        <w:rFonts w:ascii="Wingdings" w:hAnsi="Wingdings" w:hint="default"/>
      </w:rPr>
    </w:lvl>
  </w:abstractNum>
  <w:abstractNum w:abstractNumId="22">
    <w:nsid w:val="426A2027"/>
    <w:multiLevelType w:val="hybridMultilevel"/>
    <w:tmpl w:val="3BF6D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734BD4"/>
    <w:multiLevelType w:val="hybridMultilevel"/>
    <w:tmpl w:val="9138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487CAC"/>
    <w:multiLevelType w:val="hybridMultilevel"/>
    <w:tmpl w:val="4B02E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1D5CEB"/>
    <w:multiLevelType w:val="multilevel"/>
    <w:tmpl w:val="77381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9310AE"/>
    <w:multiLevelType w:val="hybridMultilevel"/>
    <w:tmpl w:val="36444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2825D2"/>
    <w:multiLevelType w:val="hybridMultilevel"/>
    <w:tmpl w:val="5F1C30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F1332AE"/>
    <w:multiLevelType w:val="hybridMultilevel"/>
    <w:tmpl w:val="0F220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5C04461"/>
    <w:multiLevelType w:val="hybridMultilevel"/>
    <w:tmpl w:val="EA6CE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75E5742"/>
    <w:multiLevelType w:val="hybridMultilevel"/>
    <w:tmpl w:val="80E07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71553C"/>
    <w:multiLevelType w:val="hybridMultilevel"/>
    <w:tmpl w:val="6610F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B10386"/>
    <w:multiLevelType w:val="hybridMultilevel"/>
    <w:tmpl w:val="D410F174"/>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33">
    <w:nsid w:val="6C69382C"/>
    <w:multiLevelType w:val="multilevel"/>
    <w:tmpl w:val="52A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2"/>
  </w:num>
  <w:num w:numId="3">
    <w:abstractNumId w:val="14"/>
  </w:num>
  <w:num w:numId="4">
    <w:abstractNumId w:val="26"/>
  </w:num>
  <w:num w:numId="5">
    <w:abstractNumId w:val="27"/>
  </w:num>
  <w:num w:numId="6">
    <w:abstractNumId w:val="20"/>
  </w:num>
  <w:num w:numId="7">
    <w:abstractNumId w:val="10"/>
  </w:num>
  <w:num w:numId="8">
    <w:abstractNumId w:val="17"/>
  </w:num>
  <w:num w:numId="9">
    <w:abstractNumId w:val="28"/>
  </w:num>
  <w:num w:numId="10">
    <w:abstractNumId w:val="32"/>
  </w:num>
  <w:num w:numId="11">
    <w:abstractNumId w:val="31"/>
  </w:num>
  <w:num w:numId="12">
    <w:abstractNumId w:val="23"/>
  </w:num>
  <w:num w:numId="13">
    <w:abstractNumId w:val="19"/>
  </w:num>
  <w:num w:numId="14">
    <w:abstractNumId w:val="18"/>
  </w:num>
  <w:num w:numId="15">
    <w:abstractNumId w:val="11"/>
  </w:num>
  <w:num w:numId="16">
    <w:abstractNumId w:val="29"/>
  </w:num>
  <w:num w:numId="17">
    <w:abstractNumId w:val="15"/>
  </w:num>
  <w:num w:numId="18">
    <w:abstractNumId w:val="30"/>
  </w:num>
  <w:num w:numId="19">
    <w:abstractNumId w:val="24"/>
  </w:num>
  <w:num w:numId="20">
    <w:abstractNumId w:val="22"/>
  </w:num>
  <w:num w:numId="21">
    <w:abstractNumId w:val="13"/>
  </w:num>
  <w:num w:numId="22">
    <w:abstractNumId w:val="33"/>
  </w:num>
  <w:num w:numId="23">
    <w:abstractNumId w:val="21"/>
  </w:num>
  <w:num w:numId="24">
    <w:abstractNumId w:val="25"/>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3074">
      <o:colormru v:ext="edit" colors="#ddd"/>
      <o:colormenu v:ext="edit" strokecolor="none [1612]" shadowcolor="none [3213]"/>
    </o:shapedefaults>
  </w:hdrShapeDefaults>
  <w:footnotePr>
    <w:footnote w:id="-1"/>
    <w:footnote w:id="0"/>
  </w:footnotePr>
  <w:endnotePr>
    <w:endnote w:id="-1"/>
    <w:endnote w:id="0"/>
  </w:endnotePr>
  <w:compat/>
  <w:rsids>
    <w:rsidRoot w:val="004F7095"/>
    <w:rsid w:val="00006611"/>
    <w:rsid w:val="00010326"/>
    <w:rsid w:val="00025677"/>
    <w:rsid w:val="0003112C"/>
    <w:rsid w:val="000343D3"/>
    <w:rsid w:val="00054494"/>
    <w:rsid w:val="00062433"/>
    <w:rsid w:val="00077E56"/>
    <w:rsid w:val="000839CF"/>
    <w:rsid w:val="00094FC4"/>
    <w:rsid w:val="000F44A4"/>
    <w:rsid w:val="00104086"/>
    <w:rsid w:val="00126C91"/>
    <w:rsid w:val="00186A7E"/>
    <w:rsid w:val="0019124B"/>
    <w:rsid w:val="001B39B1"/>
    <w:rsid w:val="001D382F"/>
    <w:rsid w:val="001D517C"/>
    <w:rsid w:val="001E35B8"/>
    <w:rsid w:val="00237841"/>
    <w:rsid w:val="00240988"/>
    <w:rsid w:val="0026330C"/>
    <w:rsid w:val="00297015"/>
    <w:rsid w:val="002B0566"/>
    <w:rsid w:val="00302E73"/>
    <w:rsid w:val="00314FF4"/>
    <w:rsid w:val="0033320B"/>
    <w:rsid w:val="00336279"/>
    <w:rsid w:val="0035083B"/>
    <w:rsid w:val="00360DD1"/>
    <w:rsid w:val="003642A3"/>
    <w:rsid w:val="00371906"/>
    <w:rsid w:val="0037522C"/>
    <w:rsid w:val="00390C75"/>
    <w:rsid w:val="0039661D"/>
    <w:rsid w:val="003B1038"/>
    <w:rsid w:val="003B412F"/>
    <w:rsid w:val="003D17D5"/>
    <w:rsid w:val="004002A7"/>
    <w:rsid w:val="004140B8"/>
    <w:rsid w:val="00443AD2"/>
    <w:rsid w:val="00446DDF"/>
    <w:rsid w:val="00476B4C"/>
    <w:rsid w:val="00480A83"/>
    <w:rsid w:val="004904E4"/>
    <w:rsid w:val="004D60E9"/>
    <w:rsid w:val="004F7095"/>
    <w:rsid w:val="004F7C5B"/>
    <w:rsid w:val="00527EE2"/>
    <w:rsid w:val="00552CC2"/>
    <w:rsid w:val="005A4A5A"/>
    <w:rsid w:val="005C7B2D"/>
    <w:rsid w:val="005F0323"/>
    <w:rsid w:val="006911D9"/>
    <w:rsid w:val="006C06C4"/>
    <w:rsid w:val="006C4766"/>
    <w:rsid w:val="006D4A40"/>
    <w:rsid w:val="006E5E8D"/>
    <w:rsid w:val="00712734"/>
    <w:rsid w:val="00720F45"/>
    <w:rsid w:val="007766C8"/>
    <w:rsid w:val="00787AB9"/>
    <w:rsid w:val="007A4712"/>
    <w:rsid w:val="007A5518"/>
    <w:rsid w:val="007A5DA1"/>
    <w:rsid w:val="007B6C38"/>
    <w:rsid w:val="007C2765"/>
    <w:rsid w:val="007C46A6"/>
    <w:rsid w:val="007E52A8"/>
    <w:rsid w:val="007F5107"/>
    <w:rsid w:val="00820532"/>
    <w:rsid w:val="008626B7"/>
    <w:rsid w:val="00873CD1"/>
    <w:rsid w:val="008764D4"/>
    <w:rsid w:val="008C1F7A"/>
    <w:rsid w:val="008E0DC5"/>
    <w:rsid w:val="0091784A"/>
    <w:rsid w:val="00940D40"/>
    <w:rsid w:val="00950BBD"/>
    <w:rsid w:val="009957B5"/>
    <w:rsid w:val="009A084A"/>
    <w:rsid w:val="009E250B"/>
    <w:rsid w:val="00A239B0"/>
    <w:rsid w:val="00A32512"/>
    <w:rsid w:val="00A52E85"/>
    <w:rsid w:val="00A53558"/>
    <w:rsid w:val="00A6394E"/>
    <w:rsid w:val="00A7767B"/>
    <w:rsid w:val="00A85C02"/>
    <w:rsid w:val="00A931A0"/>
    <w:rsid w:val="00AA7140"/>
    <w:rsid w:val="00AB3533"/>
    <w:rsid w:val="00AB37B9"/>
    <w:rsid w:val="00AC2D9F"/>
    <w:rsid w:val="00AC4247"/>
    <w:rsid w:val="00AD2E93"/>
    <w:rsid w:val="00AD2EB4"/>
    <w:rsid w:val="00AD7C6B"/>
    <w:rsid w:val="00AE0272"/>
    <w:rsid w:val="00AE3FA1"/>
    <w:rsid w:val="00B07732"/>
    <w:rsid w:val="00B11ACA"/>
    <w:rsid w:val="00B142B6"/>
    <w:rsid w:val="00B24854"/>
    <w:rsid w:val="00B37F29"/>
    <w:rsid w:val="00B42546"/>
    <w:rsid w:val="00B453FC"/>
    <w:rsid w:val="00B63EDE"/>
    <w:rsid w:val="00B70B43"/>
    <w:rsid w:val="00B734DF"/>
    <w:rsid w:val="00B84C71"/>
    <w:rsid w:val="00BA07B1"/>
    <w:rsid w:val="00BA3962"/>
    <w:rsid w:val="00BB5943"/>
    <w:rsid w:val="00C4123A"/>
    <w:rsid w:val="00C41BBF"/>
    <w:rsid w:val="00C55F78"/>
    <w:rsid w:val="00C67E0E"/>
    <w:rsid w:val="00C75566"/>
    <w:rsid w:val="00C8601B"/>
    <w:rsid w:val="00CA1876"/>
    <w:rsid w:val="00CC1EF0"/>
    <w:rsid w:val="00D06283"/>
    <w:rsid w:val="00D14D49"/>
    <w:rsid w:val="00D20A5C"/>
    <w:rsid w:val="00D23601"/>
    <w:rsid w:val="00D23A01"/>
    <w:rsid w:val="00D8470F"/>
    <w:rsid w:val="00D84976"/>
    <w:rsid w:val="00DC19C6"/>
    <w:rsid w:val="00DD7A2E"/>
    <w:rsid w:val="00DE3A42"/>
    <w:rsid w:val="00E01CA9"/>
    <w:rsid w:val="00E117C4"/>
    <w:rsid w:val="00E14FDB"/>
    <w:rsid w:val="00E44F39"/>
    <w:rsid w:val="00E53B6D"/>
    <w:rsid w:val="00E6131C"/>
    <w:rsid w:val="00E62D70"/>
    <w:rsid w:val="00E74600"/>
    <w:rsid w:val="00E8575C"/>
    <w:rsid w:val="00E970F0"/>
    <w:rsid w:val="00EF1CF0"/>
    <w:rsid w:val="00EF7641"/>
    <w:rsid w:val="00F03289"/>
    <w:rsid w:val="00F4199D"/>
    <w:rsid w:val="00F57221"/>
    <w:rsid w:val="00F636FB"/>
    <w:rsid w:val="00F67938"/>
    <w:rsid w:val="00FE10DE"/>
    <w:rsid w:val="00FF472F"/>
    <w:rsid w:val="00FF6A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ddd"/>
      <o:colormenu v:ext="edit" strokecolor="none [1612]" shadow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E85"/>
    <w:rPr>
      <w:rFonts w:ascii="Times New Roman" w:eastAsia="Times New Roman" w:hAnsi="Times New Roman"/>
      <w:sz w:val="24"/>
      <w:szCs w:val="24"/>
    </w:rPr>
  </w:style>
  <w:style w:type="paragraph" w:styleId="1">
    <w:name w:val="heading 1"/>
    <w:basedOn w:val="a"/>
    <w:next w:val="a"/>
    <w:link w:val="10"/>
    <w:qFormat/>
    <w:rsid w:val="004F7095"/>
    <w:pPr>
      <w:keepNext/>
      <w:spacing w:before="240" w:after="60"/>
      <w:outlineLvl w:val="0"/>
    </w:pPr>
    <w:rPr>
      <w:rFonts w:ascii="Arial" w:hAnsi="Arial" w:cs="Arial"/>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7095"/>
    <w:rPr>
      <w:rFonts w:ascii="Arial" w:eastAsia="Times New Roman" w:hAnsi="Arial" w:cs="Arial"/>
      <w:b/>
      <w:bCs/>
      <w:kern w:val="32"/>
      <w:sz w:val="32"/>
      <w:szCs w:val="32"/>
      <w:lang w:eastAsia="ru-RU"/>
    </w:rPr>
  </w:style>
  <w:style w:type="paragraph" w:customStyle="1" w:styleId="ConsNormal">
    <w:name w:val="ConsNormal"/>
    <w:rsid w:val="004F7095"/>
    <w:pPr>
      <w:widowControl w:val="0"/>
      <w:autoSpaceDE w:val="0"/>
      <w:autoSpaceDN w:val="0"/>
      <w:adjustRightInd w:val="0"/>
      <w:ind w:right="19772" w:firstLine="720"/>
    </w:pPr>
    <w:rPr>
      <w:rFonts w:ascii="Arial" w:eastAsia="Times New Roman" w:hAnsi="Arial" w:cs="Arial"/>
    </w:rPr>
  </w:style>
  <w:style w:type="character" w:styleId="a3">
    <w:name w:val="Hyperlink"/>
    <w:basedOn w:val="a0"/>
    <w:rsid w:val="004F7095"/>
    <w:rPr>
      <w:color w:val="0000FF"/>
      <w:u w:val="single"/>
    </w:rPr>
  </w:style>
  <w:style w:type="paragraph" w:customStyle="1" w:styleId="ConsPlusNormal">
    <w:name w:val="ConsPlusNormal"/>
    <w:rsid w:val="004F7095"/>
    <w:pPr>
      <w:widowControl w:val="0"/>
      <w:autoSpaceDE w:val="0"/>
      <w:autoSpaceDN w:val="0"/>
      <w:adjustRightInd w:val="0"/>
      <w:ind w:firstLine="720"/>
    </w:pPr>
    <w:rPr>
      <w:rFonts w:ascii="Arial" w:eastAsia="Times New Roman" w:hAnsi="Arial" w:cs="Arial"/>
    </w:rPr>
  </w:style>
  <w:style w:type="paragraph" w:styleId="a4">
    <w:name w:val="List Paragraph"/>
    <w:basedOn w:val="a"/>
    <w:uiPriority w:val="34"/>
    <w:qFormat/>
    <w:rsid w:val="00B37F29"/>
    <w:pPr>
      <w:ind w:left="720"/>
      <w:contextualSpacing/>
    </w:pPr>
  </w:style>
  <w:style w:type="paragraph" w:styleId="a5">
    <w:name w:val="No Spacing"/>
    <w:uiPriority w:val="1"/>
    <w:qFormat/>
    <w:rsid w:val="00A931A0"/>
    <w:rPr>
      <w:sz w:val="22"/>
      <w:szCs w:val="22"/>
      <w:lang w:eastAsia="en-US"/>
    </w:rPr>
  </w:style>
  <w:style w:type="paragraph" w:styleId="a6">
    <w:name w:val="Balloon Text"/>
    <w:basedOn w:val="a"/>
    <w:semiHidden/>
    <w:rsid w:val="00D06283"/>
    <w:rPr>
      <w:rFonts w:ascii="Tahoma" w:hAnsi="Tahoma" w:cs="Tahoma"/>
      <w:sz w:val="16"/>
      <w:szCs w:val="16"/>
    </w:rPr>
  </w:style>
  <w:style w:type="paragraph" w:styleId="a7">
    <w:name w:val="header"/>
    <w:basedOn w:val="a"/>
    <w:rsid w:val="00FE10DE"/>
    <w:pPr>
      <w:tabs>
        <w:tab w:val="center" w:pos="4677"/>
        <w:tab w:val="right" w:pos="9355"/>
      </w:tabs>
    </w:pPr>
  </w:style>
  <w:style w:type="paragraph" w:styleId="a8">
    <w:name w:val="footer"/>
    <w:basedOn w:val="a"/>
    <w:rsid w:val="00FE10DE"/>
    <w:pPr>
      <w:tabs>
        <w:tab w:val="center" w:pos="4677"/>
        <w:tab w:val="right" w:pos="9355"/>
      </w:tabs>
    </w:pPr>
  </w:style>
  <w:style w:type="table" w:styleId="a9">
    <w:name w:val="Table Grid"/>
    <w:basedOn w:val="a1"/>
    <w:rsid w:val="007766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rsid w:val="00AB3533"/>
    <w:pPr>
      <w:spacing w:before="100" w:beforeAutospacing="1" w:after="100" w:afterAutospacing="1"/>
    </w:pPr>
  </w:style>
  <w:style w:type="character" w:styleId="ab">
    <w:name w:val="annotation reference"/>
    <w:basedOn w:val="a0"/>
    <w:semiHidden/>
    <w:rsid w:val="00A85C02"/>
    <w:rPr>
      <w:sz w:val="16"/>
      <w:szCs w:val="16"/>
    </w:rPr>
  </w:style>
  <w:style w:type="paragraph" w:styleId="ac">
    <w:name w:val="annotation text"/>
    <w:basedOn w:val="a"/>
    <w:semiHidden/>
    <w:rsid w:val="00A85C02"/>
    <w:rPr>
      <w:sz w:val="20"/>
      <w:szCs w:val="20"/>
    </w:rPr>
  </w:style>
  <w:style w:type="paragraph" w:styleId="ad">
    <w:name w:val="annotation subject"/>
    <w:basedOn w:val="ac"/>
    <w:next w:val="ac"/>
    <w:semiHidden/>
    <w:rsid w:val="00A85C02"/>
    <w:rPr>
      <w:b/>
      <w:bCs/>
    </w:rPr>
  </w:style>
  <w:style w:type="paragraph" w:styleId="ae">
    <w:name w:val="Body Text"/>
    <w:basedOn w:val="a"/>
    <w:link w:val="af"/>
    <w:rsid w:val="00F636FB"/>
    <w:pPr>
      <w:jc w:val="both"/>
    </w:pPr>
    <w:rPr>
      <w:sz w:val="28"/>
    </w:rPr>
  </w:style>
  <w:style w:type="character" w:customStyle="1" w:styleId="af">
    <w:name w:val="Основной текст Знак"/>
    <w:basedOn w:val="a0"/>
    <w:link w:val="ae"/>
    <w:rsid w:val="00F636FB"/>
    <w:rPr>
      <w:rFonts w:ascii="Times New Roman" w:eastAsia="Times New Roman" w:hAnsi="Times New Roman"/>
      <w:sz w:val="28"/>
      <w:szCs w:val="24"/>
    </w:rPr>
  </w:style>
  <w:style w:type="paragraph" w:customStyle="1" w:styleId="PFDinTextCondProLight">
    <w:name w:val="PF Din Text Cond Pro Light"/>
    <w:basedOn w:val="a"/>
    <w:rsid w:val="00126C91"/>
    <w:pPr>
      <w:ind w:firstLine="680"/>
      <w:jc w:val="both"/>
    </w:pPr>
    <w:rPr>
      <w:iCs/>
      <w:color w:val="000000"/>
      <w:sz w:val="26"/>
      <w:szCs w:val="26"/>
    </w:rPr>
  </w:style>
  <w:style w:type="paragraph" w:customStyle="1" w:styleId="PFDinTextCondProLightPFDinTextCondProLight">
    <w:name w:val="PF Din Text Cond Pro Light + PF Din Text Cond Pro Light"/>
    <w:basedOn w:val="ConsPlusNormal"/>
    <w:rsid w:val="00126C91"/>
    <w:pPr>
      <w:ind w:left="-567" w:firstLine="567"/>
      <w:jc w:val="both"/>
      <w:outlineLvl w:val="3"/>
    </w:pPr>
    <w:rPr>
      <w:iCs/>
      <w:color w:val="000000"/>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624</Words>
  <Characters>3561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УПРАВЛЕНИЕ ФЕДЕРАЛЬНОЙ НАЛОГОВОЙ СЛУЖБЫ ПО ЧЕЛЯБИНСКОЙ ОБЛАСТИ НАПОМИНАЕТ:</vt:lpstr>
    </vt:vector>
  </TitlesOfParts>
  <Company>WareZ Provider</Company>
  <LinksUpToDate>false</LinksUpToDate>
  <CharactersWithSpaces>4177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ФЕДЕРАЛЬНОЙ НАЛОГОВОЙ СЛУЖБЫ ПО ЧЕЛЯБИНСКОЙ ОБЛАСТИ НАПОМИНАЕТ:</dc:title>
  <dc:subject/>
  <dc:creator>www.PHILka.RU</dc:creator>
  <cp:keywords/>
  <cp:lastModifiedBy>Семдяшкина Людмила Вениаминовна</cp:lastModifiedBy>
  <cp:revision>2</cp:revision>
  <cp:lastPrinted>2014-04-16T09:59:00Z</cp:lastPrinted>
  <dcterms:created xsi:type="dcterms:W3CDTF">2014-04-16T10:08:00Z</dcterms:created>
  <dcterms:modified xsi:type="dcterms:W3CDTF">2014-04-16T10:08:00Z</dcterms:modified>
</cp:coreProperties>
</file>