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F9" w:rsidRPr="00B200F9" w:rsidRDefault="00B200F9" w:rsidP="00B200F9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B200F9">
        <w:rPr>
          <w:rFonts w:ascii="PF Din Text Comp Pro Light" w:hAnsi="PF Din Text Comp Pro Light"/>
          <w:b/>
          <w:color w:val="0070C0"/>
          <w:sz w:val="40"/>
          <w:szCs w:val="40"/>
        </w:rPr>
        <w:t>КАК ОПЕРАТИВНО УРЕГУЛИРОВАТЬ СПОР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proofErr w:type="gramStart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Для оперативности урегулирования налоговых споров в налоговое законодательство внесены изменения, которыми, в том числе, определен порядок подачи и рассмотрения жалоб налогоплательщиков на акты налоговых органов ненормативного характера, а также действия или бездействие их должностных лиц (основание:</w:t>
      </w:r>
      <w:proofErr w:type="gramEnd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 xml:space="preserve"> </w:t>
      </w:r>
      <w:proofErr w:type="gramStart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Федеральный закон от02.07.2013 № 153-ФЗ).</w:t>
      </w:r>
      <w:proofErr w:type="gramEnd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 xml:space="preserve"> Изменения внесены с целью сокращения сроков рассмотрения жалоб и оперативного восстановления нарушенных прав и законных интересов налогоплательщиков. Согласно действующему законодательству жалобы (апелляционные жалобы) подаются в вышестоящий налоговый орган через налоговый орган, акты ненормативного характера, действия или бездействие должностных лиц которого обжалуются.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В свою очередь, нижестоящий налоговый орган обязан в течение трех дней со дня поступления жалобы направить ее со всеми материалами в вышестоящий налоговый орган, который уполномочен на рассмотрение данной жалобы.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Поскольку такой порядок направления жалоб введен для удобства налогоплательщиков и оперативного урегулирования налоговых споров, налогоплательщикам рекомендуется соблюдать установленный порядок и направлять жалобы в налоговый орган, результаты налоговых проверок, действия (бездействие) должностных лиц которого обжалуются, а не в вышестоящий налоговый орган.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Срок рассмотрения вышестоящим налоговым органом жалобы на решение налогового органа по результатам налоговых проверок составляет один месяц и 15 рабочих дней на действия (бездействие) должностных лиц налогового органа (п. 6 ст. 140НК РФ).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Срок рассмотрения жалобы может быть продлен руководителем вышестоящего налогового органа еще на месяц для получения дополнительных материалов от нижестоящей инспекции, а также в случае представления заявителем с жалобой дополнительных документов. Для жалоб на действия (бездействие) должностных лиц налогового органа срок продления составляет 15 рабочих дней.</w:t>
      </w:r>
    </w:p>
    <w:p w:rsidR="00B200F9" w:rsidRPr="003347F3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Продление срока рассмотрения жалобы оформляется решением, которое направляется в адрес налогоплательщика заказным почтовым отправлением.</w:t>
      </w:r>
    </w:p>
    <w:p w:rsidR="00B200F9" w:rsidRPr="00B200F9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8"/>
          <w:szCs w:val="28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 xml:space="preserve">Решение по жалобе в течение трех дней с момента его принятия должно быть направлено в адрес налогоплательщика. </w:t>
      </w:r>
    </w:p>
    <w:p w:rsidR="00B200F9" w:rsidRPr="00B200F9" w:rsidRDefault="00B200F9" w:rsidP="008E63D7">
      <w:pPr>
        <w:pStyle w:val="aa"/>
        <w:shd w:val="clear" w:color="auto" w:fill="FFFFFF"/>
        <w:spacing w:before="195" w:beforeAutospacing="0" w:after="195" w:afterAutospacing="0" w:line="315" w:lineRule="atLeast"/>
        <w:jc w:val="center"/>
        <w:rPr>
          <w:rFonts w:ascii="PF Din Text Comp Pro Light" w:hAnsi="PF Din Text Comp Pro Light" w:cs="Arial"/>
          <w:color w:val="000000"/>
          <w:sz w:val="20"/>
          <w:szCs w:val="20"/>
        </w:rPr>
      </w:pPr>
      <w:r w:rsidRPr="003347F3">
        <w:rPr>
          <w:rFonts w:ascii="PF Din Text Comp Pro Light" w:hAnsi="PF Din Text Comp Pro Light" w:cs="Arial"/>
          <w:color w:val="0070C0"/>
          <w:sz w:val="28"/>
          <w:szCs w:val="28"/>
        </w:rPr>
        <w:t>Для справки</w:t>
      </w:r>
    </w:p>
    <w:p w:rsidR="004C5F7A" w:rsidRPr="005E2141" w:rsidRDefault="00B200F9" w:rsidP="00B200F9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Display Pro Light" w:eastAsia="Calibri" w:hAnsi="PF DinDisplay Pro Light" w:cs="Arial"/>
          <w:sz w:val="36"/>
          <w:szCs w:val="36"/>
        </w:rPr>
      </w:pPr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Сведения о ходе и результатах рассмотрения жалоб можно оперативно узнавать в сервисе «</w:t>
      </w:r>
      <w:hyperlink r:id="rId8" w:history="1">
        <w:r w:rsidRPr="003347F3">
          <w:rPr>
            <w:rStyle w:val="a3"/>
            <w:rFonts w:ascii="PF Din Text Comp Pro Light" w:hAnsi="PF Din Text Comp Pro Light" w:cs="Arial"/>
            <w:color w:val="0066B3"/>
            <w:sz w:val="28"/>
            <w:szCs w:val="28"/>
          </w:rPr>
          <w:t>Узнать о жалобе</w:t>
        </w:r>
      </w:hyperlink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 xml:space="preserve">», размещенном на сайте ФНС России </w:t>
      </w:r>
      <w:proofErr w:type="spellStart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nalog.ru</w:t>
      </w:r>
      <w:proofErr w:type="spellEnd"/>
      <w:r w:rsidRPr="003347F3">
        <w:rPr>
          <w:rFonts w:ascii="PF Din Text Comp Pro Light" w:hAnsi="PF Din Text Comp Pro Light" w:cs="Arial"/>
          <w:color w:val="000000"/>
          <w:sz w:val="28"/>
          <w:szCs w:val="28"/>
        </w:rPr>
        <w:t>. Для получения информации нужно указать ИНН, название организации либо ФИО физического лица, входящий номер обращения. Данные по каждому документу обновляются ежедневно и хранятся в течение года. Интернет-ресурс оптимизирует процедуру досудебного урегулирования налоговых споров, освобождая налогоплательщика от необходимости звонить в инспекцию и уточнять результаты рассмотрения обращения.</w:t>
      </w:r>
    </w:p>
    <w:sectPr w:rsidR="004C5F7A" w:rsidRPr="005E2141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9B" w:rsidRDefault="009D289B">
      <w:r>
        <w:separator/>
      </w:r>
    </w:p>
  </w:endnote>
  <w:endnote w:type="continuationSeparator" w:id="0">
    <w:p w:rsidR="009D289B" w:rsidRDefault="009D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mp Pro Light">
    <w:panose1 w:val="02000000000000000000"/>
    <w:charset w:val="CC"/>
    <w:family w:val="auto"/>
    <w:pitch w:val="variable"/>
    <w:sig w:usb0="A00002BF" w:usb1="5000E0FB" w:usb2="00000000" w:usb3="00000000" w:csb0="000001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9D289B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9D289B" w:rsidRPr="000C087A" w:rsidRDefault="009D289B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9D289B" w:rsidRDefault="009D28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9B" w:rsidRDefault="009D289B">
      <w:r>
        <w:separator/>
      </w:r>
    </w:p>
  </w:footnote>
  <w:footnote w:type="continuationSeparator" w:id="0">
    <w:p w:rsidR="009D289B" w:rsidRDefault="009D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9D289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9D289B" w:rsidRPr="007A28B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9D289B" w:rsidRDefault="009D289B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788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F065D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5E2141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8E63D7"/>
    <w:rsid w:val="009042FA"/>
    <w:rsid w:val="00940D40"/>
    <w:rsid w:val="00950BBD"/>
    <w:rsid w:val="00966AC1"/>
    <w:rsid w:val="009D289B"/>
    <w:rsid w:val="00A12BA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200F9"/>
    <w:rsid w:val="00B37F29"/>
    <w:rsid w:val="00B41266"/>
    <w:rsid w:val="00B42546"/>
    <w:rsid w:val="00B65BA2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90F28"/>
    <w:rsid w:val="00DC19C6"/>
    <w:rsid w:val="00DF3885"/>
    <w:rsid w:val="00E117C4"/>
    <w:rsid w:val="00E21CB9"/>
    <w:rsid w:val="00E44F39"/>
    <w:rsid w:val="00E50654"/>
    <w:rsid w:val="00E66003"/>
    <w:rsid w:val="00E932D4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D6EF2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9D289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ru/complaints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0343-A1FB-4168-86E2-75F4D7D8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7460-00-183</cp:lastModifiedBy>
  <cp:revision>3</cp:revision>
  <cp:lastPrinted>2013-04-25T04:26:00Z</cp:lastPrinted>
  <dcterms:created xsi:type="dcterms:W3CDTF">2014-10-30T11:27:00Z</dcterms:created>
  <dcterms:modified xsi:type="dcterms:W3CDTF">2014-10-30T11:45:00Z</dcterms:modified>
</cp:coreProperties>
</file>