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B" w:rsidRDefault="0040161B" w:rsidP="0040161B">
      <w:pPr>
        <w:autoSpaceDE w:val="0"/>
        <w:autoSpaceDN w:val="0"/>
        <w:adjustRightInd w:val="0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noProof/>
          <w:color w:val="0066B4"/>
          <w:sz w:val="23"/>
          <w:szCs w:val="23"/>
        </w:rPr>
        <w:drawing>
          <wp:inline distT="0" distB="0" distL="0" distR="0">
            <wp:extent cx="1078230" cy="1440815"/>
            <wp:effectExtent l="19050" t="0" r="7620" b="0"/>
            <wp:docPr id="1" name="Рисунок 1" descr="C:\Users\DS\Desktop\налоговая 03.06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налоговая 03.06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1B" w:rsidRDefault="0040161B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</w:p>
    <w:p w:rsidR="004702CF" w:rsidRDefault="00582AF8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Какие имущественные налоговые вычеты можно получить у работодателя</w:t>
      </w:r>
      <w:r w:rsidR="004702CF"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?</w:t>
      </w:r>
    </w:p>
    <w:p w:rsidR="00722666" w:rsidRDefault="00722666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bCs/>
          <w:sz w:val="22"/>
          <w:szCs w:val="22"/>
        </w:rPr>
      </w:pPr>
    </w:p>
    <w:p w:rsidR="00582AF8" w:rsidRPr="00722666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bCs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Положениями ст. 220 Налогового кодекса</w:t>
      </w:r>
      <w:r w:rsidR="00722666"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 xml:space="preserve"> Российской Федерации </w:t>
      </w: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(далее</w:t>
      </w:r>
      <w:r w:rsidR="00722666"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 xml:space="preserve"> - </w:t>
      </w:r>
      <w:r w:rsidR="00722666" w:rsidRPr="00722666">
        <w:rPr>
          <w:rFonts w:ascii="PF Din Text Cond Pro,Bold" w:eastAsia="Calibri" w:hAnsi="PF Din Text Cond Pro,Bold" w:cs="PF Din Text Cond Pro,Bold"/>
          <w:sz w:val="22"/>
          <w:szCs w:val="22"/>
        </w:rPr>
        <w:t>НК РФ</w:t>
      </w: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) с 1 января 2014 г. предусмотрены два вычета, предоставляемые налогоплательщику при приобретении им жилой недвижимости, земельных участков, а также при строительстве жилья (</w:t>
      </w:r>
      <w:proofErr w:type="spellStart"/>
      <w:r w:rsidR="004F5E03"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fldChar w:fldCharType="begin"/>
      </w: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instrText xml:space="preserve">HYPERLINK consultantplus://offline/ref=E80462EA24D638CBFC3FA97FA80F37DDD1A00FC3785819C3A09F2FF3C86522A805EE52C1FC42P4a7L </w:instrText>
      </w:r>
      <w:r w:rsidR="004F5E03"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fldChar w:fldCharType="separate"/>
      </w: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пп</w:t>
      </w:r>
      <w:proofErr w:type="spellEnd"/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. 3</w:t>
      </w:r>
      <w:r w:rsidR="004F5E03"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fldChar w:fldCharType="end"/>
      </w: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 xml:space="preserve">, </w:t>
      </w:r>
      <w:hyperlink r:id="rId9" w:history="1">
        <w:r w:rsidRPr="00722666">
          <w:rPr>
            <w:rFonts w:ascii="PF Din Text Cond Pro,Bold" w:eastAsia="Calibri" w:hAnsi="PF Din Text Cond Pro,Bold" w:cs="PF Din Text Cond Pro,Bold"/>
            <w:bCs/>
            <w:sz w:val="22"/>
            <w:szCs w:val="22"/>
          </w:rPr>
          <w:t>4 п. 1 ст. 220</w:t>
        </w:r>
      </w:hyperlink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 xml:space="preserve"> НК РФ):</w:t>
      </w:r>
    </w:p>
    <w:p w:rsidR="00582AF8" w:rsidRPr="00722666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bCs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-    по расходам на приобретение (строительство) названного имущества;</w:t>
      </w:r>
    </w:p>
    <w:p w:rsidR="00582AF8" w:rsidRPr="00722666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bCs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- по расходам на погашение процентов по займам (кредитам), израсходованным на приобретение (строительство) указанного имущества, а также процентов по кредитам, полученным от банков в целях рефинансирования (</w:t>
      </w:r>
      <w:proofErr w:type="spellStart"/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перекредитования</w:t>
      </w:r>
      <w:proofErr w:type="spellEnd"/>
      <w:r w:rsidRPr="00722666">
        <w:rPr>
          <w:rFonts w:ascii="PF Din Text Cond Pro,Bold" w:eastAsia="Calibri" w:hAnsi="PF Din Text Cond Pro,Bold" w:cs="PF Din Text Cond Pro,Bold"/>
          <w:bCs/>
          <w:sz w:val="22"/>
          <w:szCs w:val="22"/>
        </w:rPr>
        <w:t>) таких кредитов.</w:t>
      </w:r>
    </w:p>
    <w:p w:rsidR="00582AF8" w:rsidRPr="00722666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sz w:val="22"/>
          <w:szCs w:val="22"/>
        </w:rPr>
        <w:t>Оба вычета можно получить до окончания налогового периода у работодателя. Для этого физическое лицо должно представить ему (</w:t>
      </w:r>
      <w:hyperlink r:id="rId10" w:history="1">
        <w:r w:rsidRPr="00722666">
          <w:rPr>
            <w:rFonts w:ascii="PF Din Text Cond Pro,Bold" w:eastAsia="Calibri" w:hAnsi="PF Din Text Cond Pro,Bold" w:cs="PF Din Text Cond Pro,Bold"/>
            <w:sz w:val="22"/>
            <w:szCs w:val="22"/>
          </w:rPr>
          <w:t>п. 8 ст. 220</w:t>
        </w:r>
      </w:hyperlink>
      <w:r w:rsidRPr="00722666">
        <w:rPr>
          <w:rFonts w:ascii="PF Din Text Cond Pro,Bold" w:eastAsia="Calibri" w:hAnsi="PF Din Text Cond Pro,Bold" w:cs="PF Din Text Cond Pro,Bold"/>
          <w:sz w:val="22"/>
          <w:szCs w:val="22"/>
        </w:rPr>
        <w:t xml:space="preserve"> НК РФ):</w:t>
      </w:r>
    </w:p>
    <w:p w:rsidR="00722666" w:rsidRDefault="00582AF8" w:rsidP="00722666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sz w:val="22"/>
          <w:szCs w:val="22"/>
        </w:rPr>
        <w:t>1</w:t>
      </w:r>
      <w:r w:rsidR="00722666">
        <w:rPr>
          <w:rFonts w:ascii="PF Din Text Cond Pro,Bold" w:eastAsia="Calibri" w:hAnsi="PF Din Text Cond Pro,Bold" w:cs="PF Din Text Cond Pro,Bold"/>
          <w:sz w:val="22"/>
          <w:szCs w:val="22"/>
        </w:rPr>
        <w:t>) письменное заявление на вычет и документы, подтверждающие право на получение имущественных налоговых вычетов.</w:t>
      </w:r>
    </w:p>
    <w:p w:rsidR="00582AF8" w:rsidRPr="00722666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  <w:r w:rsidRPr="00722666">
        <w:rPr>
          <w:rFonts w:ascii="PF Din Text Cond Pro,Bold" w:eastAsia="Calibri" w:hAnsi="PF Din Text Cond Pro,Bold" w:cs="PF Din Text Cond Pro,Bold"/>
          <w:sz w:val="22"/>
          <w:szCs w:val="22"/>
        </w:rPr>
        <w:t xml:space="preserve">2) </w:t>
      </w:r>
      <w:hyperlink r:id="rId11" w:history="1">
        <w:r w:rsidRPr="00722666">
          <w:rPr>
            <w:rFonts w:ascii="PF Din Text Cond Pro,Bold" w:eastAsia="Calibri" w:hAnsi="PF Din Text Cond Pro,Bold" w:cs="PF Din Text Cond Pro,Bold"/>
            <w:sz w:val="22"/>
            <w:szCs w:val="22"/>
          </w:rPr>
          <w:t>подтверждение</w:t>
        </w:r>
      </w:hyperlink>
      <w:r w:rsidRPr="00722666">
        <w:rPr>
          <w:rFonts w:ascii="PF Din Text Cond Pro,Bold" w:eastAsia="Calibri" w:hAnsi="PF Din Text Cond Pro,Bold" w:cs="PF Din Text Cond Pro,Bold"/>
          <w:sz w:val="22"/>
          <w:szCs w:val="22"/>
        </w:rPr>
        <w:t xml:space="preserve"> права налогоплательщика на имущественные налоговые вычеты, выданное ему налоговым органом.</w:t>
      </w:r>
    </w:p>
    <w:p w:rsidR="00582AF8" w:rsidRPr="00582AF8" w:rsidRDefault="00582AF8" w:rsidP="00582AF8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bCs/>
          <w:sz w:val="22"/>
          <w:szCs w:val="22"/>
        </w:rPr>
      </w:pP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.</w:t>
      </w:r>
    </w:p>
    <w:p w:rsidR="00722666" w:rsidRDefault="00722666" w:rsidP="00722666">
      <w:pPr>
        <w:autoSpaceDE w:val="0"/>
        <w:autoSpaceDN w:val="0"/>
        <w:adjustRightInd w:val="0"/>
        <w:ind w:firstLine="540"/>
        <w:jc w:val="center"/>
        <w:rPr>
          <w:rFonts w:ascii="PF Din Text Cond Pro,Bold" w:eastAsia="Calibri" w:hAnsi="PF Din Text Cond Pro,Bold" w:cs="PF Din Text Cond Pro,Bold"/>
          <w:sz w:val="22"/>
          <w:szCs w:val="22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В какие сроки выдается уведомление о подтверждении прав налогоплательщика на имущественный налоговый вычет</w:t>
      </w:r>
      <w:r w:rsidR="00CD7BEC"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?</w:t>
      </w: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</w:p>
    <w:p w:rsidR="00722666" w:rsidRDefault="00722666" w:rsidP="00722666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  <w:r>
        <w:rPr>
          <w:rFonts w:ascii="PF Din Text Cond Pro,Bold" w:eastAsia="Calibri" w:hAnsi="PF Din Text Cond Pro,Bold" w:cs="PF Din Text Cond Pro,Bold"/>
          <w:sz w:val="22"/>
          <w:szCs w:val="22"/>
        </w:rPr>
        <w:t>Право на получение налогоплательщиком имущественных налоговых вычетов должно быть подтверждено инспекцией в срок, не превышающий 30 календарных дней со дня подачи заявления и подтверждающих право на вычеты документов (</w:t>
      </w:r>
      <w:proofErr w:type="spellStart"/>
      <w:r w:rsidR="004F5E03">
        <w:rPr>
          <w:rFonts w:ascii="PF Din Text Cond Pro,Bold" w:eastAsia="Calibri" w:hAnsi="PF Din Text Cond Pro,Bold" w:cs="PF Din Text Cond Pro,Bold"/>
          <w:sz w:val="22"/>
          <w:szCs w:val="22"/>
        </w:rPr>
        <w:fldChar w:fldCharType="begin"/>
      </w:r>
      <w:r>
        <w:rPr>
          <w:rFonts w:ascii="PF Din Text Cond Pro,Bold" w:eastAsia="Calibri" w:hAnsi="PF Din Text Cond Pro,Bold" w:cs="PF Din Text Cond Pro,Bold"/>
          <w:sz w:val="22"/>
          <w:szCs w:val="22"/>
        </w:rPr>
        <w:instrText xml:space="preserve">HYPERLINK consultantplus://offline/ref=FBD8193224A5301798570F47C10A07D3AAA40664A500A88515F5959447520F009BA13C31F28FfFuDL </w:instrText>
      </w:r>
      <w:r w:rsidR="004F5E03">
        <w:rPr>
          <w:rFonts w:ascii="PF Din Text Cond Pro,Bold" w:eastAsia="Calibri" w:hAnsi="PF Din Text Cond Pro,Bold" w:cs="PF Din Text Cond Pro,Bold"/>
          <w:sz w:val="22"/>
          <w:szCs w:val="22"/>
        </w:rPr>
        <w:fldChar w:fldCharType="separate"/>
      </w:r>
      <w:r>
        <w:rPr>
          <w:rFonts w:ascii="PF Din Text Cond Pro,Bold" w:eastAsia="Calibri" w:hAnsi="PF Din Text Cond Pro,Bold" w:cs="PF Din Text Cond Pro,Bold"/>
          <w:color w:val="0000FF"/>
          <w:sz w:val="22"/>
          <w:szCs w:val="22"/>
        </w:rPr>
        <w:t>абз</w:t>
      </w:r>
      <w:proofErr w:type="spellEnd"/>
      <w:r>
        <w:rPr>
          <w:rFonts w:ascii="PF Din Text Cond Pro,Bold" w:eastAsia="Calibri" w:hAnsi="PF Din Text Cond Pro,Bold" w:cs="PF Din Text Cond Pro,Bold"/>
          <w:color w:val="0000FF"/>
          <w:sz w:val="22"/>
          <w:szCs w:val="22"/>
        </w:rPr>
        <w:t>. 4 п. 8 ст. 220</w:t>
      </w:r>
      <w:r w:rsidR="004F5E03">
        <w:rPr>
          <w:rFonts w:ascii="PF Din Text Cond Pro,Bold" w:eastAsia="Calibri" w:hAnsi="PF Din Text Cond Pro,Bold" w:cs="PF Din Text Cond Pro,Bold"/>
          <w:sz w:val="22"/>
          <w:szCs w:val="22"/>
        </w:rPr>
        <w:fldChar w:fldCharType="end"/>
      </w:r>
      <w:r>
        <w:rPr>
          <w:rFonts w:ascii="PF Din Text Cond Pro,Bold" w:eastAsia="Calibri" w:hAnsi="PF Din Text Cond Pro,Bold" w:cs="PF Din Text Cond Pro,Bold"/>
          <w:sz w:val="22"/>
          <w:szCs w:val="22"/>
        </w:rPr>
        <w:t xml:space="preserve"> НК РФ).</w:t>
      </w:r>
    </w:p>
    <w:p w:rsidR="00722666" w:rsidRDefault="00722666" w:rsidP="00722666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 xml:space="preserve"> </w:t>
      </w:r>
    </w:p>
    <w:p w:rsidR="00CD7BEC" w:rsidRDefault="00CD7BEC" w:rsidP="00722666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</w:p>
    <w:p w:rsidR="004702CF" w:rsidRDefault="00CD7BEC" w:rsidP="00722666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Можно ли получить имущественный налоговый вычет у нескольких работодателей</w:t>
      </w:r>
      <w:r w:rsidR="004702CF"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?</w:t>
      </w:r>
    </w:p>
    <w:p w:rsidR="00CD7BEC" w:rsidRDefault="00CD7BEC" w:rsidP="00CD7BEC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</w:p>
    <w:p w:rsidR="00CD7BEC" w:rsidRDefault="00CD7BEC" w:rsidP="00CD7BEC">
      <w:pPr>
        <w:autoSpaceDE w:val="0"/>
        <w:autoSpaceDN w:val="0"/>
        <w:adjustRightInd w:val="0"/>
        <w:ind w:firstLine="540"/>
        <w:jc w:val="both"/>
        <w:rPr>
          <w:rFonts w:ascii="PF Din Text Cond Pro,Bold" w:eastAsia="Calibri" w:hAnsi="PF Din Text Cond Pro,Bold" w:cs="PF Din Text Cond Pro,Bold"/>
          <w:sz w:val="22"/>
          <w:szCs w:val="22"/>
        </w:rPr>
      </w:pPr>
      <w:r>
        <w:rPr>
          <w:rFonts w:ascii="PF Din Text Cond Pro,Bold" w:eastAsia="Calibri" w:hAnsi="PF Din Text Cond Pro,Bold" w:cs="PF Din Text Cond Pro,Bold"/>
          <w:sz w:val="22"/>
          <w:szCs w:val="22"/>
        </w:rPr>
        <w:t xml:space="preserve">Получить вычеты можно у одного или нескольких работодателей (на усмотрение самого налогоплательщика). Такое правило закреплено </w:t>
      </w:r>
      <w:hyperlink r:id="rId12" w:history="1">
        <w:proofErr w:type="spellStart"/>
        <w:r>
          <w:rPr>
            <w:rFonts w:ascii="PF Din Text Cond Pro,Bold" w:eastAsia="Calibri" w:hAnsi="PF Din Text Cond Pro,Bold" w:cs="PF Din Text Cond Pro,Bold"/>
            <w:color w:val="0000FF"/>
            <w:sz w:val="22"/>
            <w:szCs w:val="22"/>
          </w:rPr>
          <w:t>абз</w:t>
        </w:r>
        <w:proofErr w:type="spellEnd"/>
        <w:r>
          <w:rPr>
            <w:rFonts w:ascii="PF Din Text Cond Pro,Bold" w:eastAsia="Calibri" w:hAnsi="PF Din Text Cond Pro,Bold" w:cs="PF Din Text Cond Pro,Bold"/>
            <w:color w:val="0000FF"/>
            <w:sz w:val="22"/>
            <w:szCs w:val="22"/>
          </w:rPr>
          <w:t>. 3 п. 8 ст. 220</w:t>
        </w:r>
      </w:hyperlink>
      <w:r>
        <w:rPr>
          <w:rFonts w:ascii="PF Din Text Cond Pro,Bold" w:eastAsia="Calibri" w:hAnsi="PF Din Text Cond Pro,Bold" w:cs="PF Din Text Cond Pro,Bold"/>
          <w:sz w:val="22"/>
          <w:szCs w:val="22"/>
        </w:rPr>
        <w:t xml:space="preserve"> НК РФ с 1 января 2014 г. Применять его могут все налогоплательщики независимо от даты возникновения права на получение данного вычета.</w:t>
      </w:r>
    </w:p>
    <w:p w:rsidR="004702CF" w:rsidRPr="00F33021" w:rsidRDefault="004702CF" w:rsidP="004702CF">
      <w:pPr>
        <w:pStyle w:val="134602"/>
        <w:numPr>
          <w:ilvl w:val="0"/>
          <w:numId w:val="0"/>
        </w:numPr>
        <w:ind w:left="720" w:hanging="363"/>
        <w:rPr>
          <w:rFonts w:ascii="PF Din Text Cond Pro Light" w:hAnsi="PF Din Text Cond Pro Light"/>
          <w:b/>
          <w:sz w:val="28"/>
          <w:szCs w:val="28"/>
        </w:rPr>
      </w:pPr>
    </w:p>
    <w:p w:rsidR="00BD4D80" w:rsidRPr="00F33021" w:rsidRDefault="00BD4D80" w:rsidP="00A24C1B">
      <w:pPr>
        <w:rPr>
          <w:rFonts w:ascii="PF Din Text Cond Pro Light" w:hAnsi="PF Din Text Cond Pro Light"/>
          <w:b/>
          <w:sz w:val="28"/>
          <w:szCs w:val="28"/>
        </w:rPr>
      </w:pPr>
    </w:p>
    <w:sectPr w:rsidR="00BD4D80" w:rsidRPr="00F33021" w:rsidSect="00776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A5" w:rsidRDefault="009023A5">
      <w:r>
        <w:separator/>
      </w:r>
    </w:p>
  </w:endnote>
  <w:endnote w:type="continuationSeparator" w:id="0">
    <w:p w:rsidR="009023A5" w:rsidRDefault="0090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EC" w:rsidRDefault="00CD7B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CD7BEC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CD7BEC" w:rsidRPr="000C087A" w:rsidRDefault="00CD7BEC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CD7BEC" w:rsidRDefault="00CD7B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EC" w:rsidRDefault="00CD7B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A5" w:rsidRDefault="009023A5">
      <w:r>
        <w:separator/>
      </w:r>
    </w:p>
  </w:footnote>
  <w:footnote w:type="continuationSeparator" w:id="0">
    <w:p w:rsidR="009023A5" w:rsidRDefault="0090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EC" w:rsidRDefault="00CD7B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EC" w:rsidRDefault="00CD7BE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CD7BEC" w:rsidRDefault="00CD7BE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CD7BEC" w:rsidRPr="007A28BB" w:rsidRDefault="00CD7BE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CD7BEC" w:rsidRDefault="00CD7BEC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EC" w:rsidRDefault="00CD7B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20"/>
  </w:num>
  <w:num w:numId="10">
    <w:abstractNumId w:val="24"/>
  </w:num>
  <w:num w:numId="11">
    <w:abstractNumId w:val="23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777DC"/>
    <w:rsid w:val="00292691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161B"/>
    <w:rsid w:val="004072A2"/>
    <w:rsid w:val="004140B8"/>
    <w:rsid w:val="00443AD2"/>
    <w:rsid w:val="004702CF"/>
    <w:rsid w:val="0048207D"/>
    <w:rsid w:val="004F5E03"/>
    <w:rsid w:val="004F7095"/>
    <w:rsid w:val="00540B2D"/>
    <w:rsid w:val="00552CC2"/>
    <w:rsid w:val="00582AF8"/>
    <w:rsid w:val="005867DF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22666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51F36"/>
    <w:rsid w:val="008626B7"/>
    <w:rsid w:val="00873CD1"/>
    <w:rsid w:val="008D0165"/>
    <w:rsid w:val="008E0DC5"/>
    <w:rsid w:val="00900314"/>
    <w:rsid w:val="009023A5"/>
    <w:rsid w:val="00921767"/>
    <w:rsid w:val="00940D40"/>
    <w:rsid w:val="00950BBD"/>
    <w:rsid w:val="00984527"/>
    <w:rsid w:val="00A24C1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C2558"/>
    <w:rsid w:val="00BD4D80"/>
    <w:rsid w:val="00C4123A"/>
    <w:rsid w:val="00C41BBF"/>
    <w:rsid w:val="00C8601B"/>
    <w:rsid w:val="00CA1876"/>
    <w:rsid w:val="00CC4D42"/>
    <w:rsid w:val="00CD7BEC"/>
    <w:rsid w:val="00D06283"/>
    <w:rsid w:val="00D20A5C"/>
    <w:rsid w:val="00D23601"/>
    <w:rsid w:val="00D5552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3302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602">
    <w:name w:val="Марк 1 34.602"/>
    <w:basedOn w:val="a"/>
    <w:autoRedefine/>
    <w:qFormat/>
    <w:rsid w:val="00A24C1B"/>
    <w:pPr>
      <w:numPr>
        <w:numId w:val="25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A24C1B"/>
    <w:pPr>
      <w:numPr>
        <w:numId w:val="24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A24C1B"/>
    <w:pPr>
      <w:spacing w:before="60" w:after="6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411AF7AA0D2153FAA7304E1BDE83399C30717714557D69DB2539EFF7EB36E4F097C0A9D3E8J1x6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1807E8AC90DBCC71108648DC92FB6FFE22E7B6C67066FBEC52D0C6C961F62BC72DEC9B03CDA2d5c8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61807E8AC90DBCC71108648DC92FB6FF623E7B3C37B3BF1E40BDCC4CE6EA93CC064E09307CBdAc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462EA24D638CBFC3FA97FA80F37DDD1A00FC3785819C3A09F2FF3C86522A805EE52C1FC42P4a6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EC6F-38EE-4583-968C-24D5FBAC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DS</cp:lastModifiedBy>
  <cp:revision>5</cp:revision>
  <cp:lastPrinted>2013-05-28T08:32:00Z</cp:lastPrinted>
  <dcterms:created xsi:type="dcterms:W3CDTF">2014-05-29T11:24:00Z</dcterms:created>
  <dcterms:modified xsi:type="dcterms:W3CDTF">2014-06-09T08:34:00Z</dcterms:modified>
</cp:coreProperties>
</file>