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04284">
      <w:pPr>
        <w:jc w:val="center"/>
        <w:rPr>
          <w:rFonts w:ascii="PF Din Text Cond Pro Light" w:hAnsi="PF Din Text Cond Pro Light" w:cs="PF Din Text Cond Pro Light"/>
          <w:b/>
          <w:bCs/>
          <w:sz w:val="48"/>
          <w:szCs w:val="48"/>
        </w:rPr>
      </w:pPr>
    </w:p>
    <w:p w:rsidR="00807AC1" w:rsidRPr="00807AC1" w:rsidRDefault="00807AC1" w:rsidP="00807AC1">
      <w:pPr>
        <w:autoSpaceDE w:val="0"/>
        <w:autoSpaceDN w:val="0"/>
        <w:adjustRightInd w:val="0"/>
        <w:jc w:val="center"/>
        <w:outlineLvl w:val="0"/>
        <w:rPr>
          <w:rFonts w:ascii="PF Din Text Cond Pro Light" w:eastAsia="Calibri" w:hAnsi="PF Din Text Cond Pro Light"/>
          <w:bCs/>
          <w:color w:val="0070C0"/>
          <w:sz w:val="38"/>
          <w:szCs w:val="38"/>
        </w:rPr>
      </w:pPr>
      <w:r w:rsidRPr="00807AC1">
        <w:rPr>
          <w:rFonts w:ascii="PF Din Text Cond Pro Light" w:eastAsia="Calibri" w:hAnsi="PF Din Text Cond Pro Light"/>
          <w:bCs/>
          <w:color w:val="0070C0"/>
          <w:sz w:val="38"/>
          <w:szCs w:val="38"/>
        </w:rPr>
        <w:t>Введено новое основание для приостановления операций</w:t>
      </w:r>
    </w:p>
    <w:p w:rsidR="00807AC1" w:rsidRPr="00807AC1" w:rsidRDefault="00807AC1" w:rsidP="00807AC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color w:val="0070C0"/>
          <w:sz w:val="38"/>
          <w:szCs w:val="38"/>
        </w:rPr>
      </w:pPr>
      <w:r w:rsidRPr="00807AC1">
        <w:rPr>
          <w:rFonts w:ascii="PF Din Text Cond Pro Light" w:eastAsia="Calibri" w:hAnsi="PF Din Text Cond Pro Light"/>
          <w:bCs/>
          <w:color w:val="0070C0"/>
          <w:sz w:val="38"/>
          <w:szCs w:val="38"/>
        </w:rPr>
        <w:t>по счетам налогоплательщика</w:t>
      </w:r>
    </w:p>
    <w:p w:rsidR="00807AC1" w:rsidRPr="00807AC1" w:rsidRDefault="00807AC1" w:rsidP="00807AC1">
      <w:pPr>
        <w:autoSpaceDE w:val="0"/>
        <w:autoSpaceDN w:val="0"/>
        <w:adjustRightInd w:val="0"/>
        <w:jc w:val="center"/>
        <w:rPr>
          <w:rFonts w:ascii="PF Din Text Cond Pro Light" w:eastAsia="Calibri" w:hAnsi="PF Din Text Cond Pro Light"/>
          <w:bCs/>
          <w:sz w:val="38"/>
          <w:szCs w:val="38"/>
        </w:rPr>
      </w:pPr>
    </w:p>
    <w:p w:rsidR="00807AC1" w:rsidRPr="00B86F6D" w:rsidRDefault="00124077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proofErr w:type="gramStart"/>
      <w:r>
        <w:rPr>
          <w:rFonts w:ascii="PF Din Text Cond Pro Light" w:eastAsia="Calibri" w:hAnsi="PF Din Text Cond Pro Light"/>
          <w:bCs/>
          <w:sz w:val="28"/>
          <w:szCs w:val="28"/>
        </w:rPr>
        <w:t>С 1 января 2015 г. вступила</w:t>
      </w:r>
      <w:r w:rsidR="00807AC1"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в силу новая редакция </w:t>
      </w:r>
      <w:hyperlink r:id="rId8" w:history="1">
        <w:r w:rsidR="00807AC1"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п. 3 ст. 76</w:t>
        </w:r>
      </w:hyperlink>
      <w:r w:rsidR="00807AC1"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Налогового Кодекса РФ (далее –</w:t>
      </w:r>
      <w:r w:rsidR="00B86F6D"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</w:t>
      </w:r>
      <w:r w:rsidR="00807AC1" w:rsidRPr="00B86F6D">
        <w:rPr>
          <w:rFonts w:ascii="PF Din Text Cond Pro Light" w:eastAsia="Calibri" w:hAnsi="PF Din Text Cond Pro Light"/>
          <w:bCs/>
          <w:sz w:val="28"/>
          <w:szCs w:val="28"/>
        </w:rPr>
        <w:t>), где установлено право налогового органа заблокировать счет налогоплательщика, а также приостановить переводы его электронных денежных средств в случае непредставления налоговой декларации в течение 10 дней после окончания срока, предусмотренного для ее подачи.</w:t>
      </w:r>
      <w:proofErr w:type="gramEnd"/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Начиная с 1 января 2015 г. налоговый орган  сможет приостанавливать операции по счетам налогоплательщика в банке, а также переводы его электронных денежных сре</w:t>
      </w:r>
      <w:proofErr w:type="gramStart"/>
      <w:r w:rsidRPr="00B86F6D">
        <w:rPr>
          <w:rFonts w:ascii="PF Din Text Cond Pro Light" w:eastAsia="Calibri" w:hAnsi="PF Din Text Cond Pro Light"/>
          <w:bCs/>
          <w:sz w:val="28"/>
          <w:szCs w:val="28"/>
        </w:rPr>
        <w:t>дств в сл</w:t>
      </w:r>
      <w:proofErr w:type="gramEnd"/>
      <w:r w:rsidRPr="00B86F6D">
        <w:rPr>
          <w:rFonts w:ascii="PF Din Text Cond Pro Light" w:eastAsia="Calibri" w:hAnsi="PF Din Text Cond Pro Light"/>
          <w:bCs/>
          <w:sz w:val="28"/>
          <w:szCs w:val="28"/>
        </w:rPr>
        <w:t>учае, если не будет исполнена обязанность по передаче налоговому органу квитанции о приеме какого-либо из следующих документов: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требования о представлении документов (</w:t>
      </w:r>
      <w:hyperlink r:id="rId9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п. 1 ст. 93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РФ, </w:t>
      </w:r>
      <w:hyperlink r:id="rId10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п. п. 2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, </w:t>
      </w:r>
      <w:hyperlink r:id="rId11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4 ст. 93.1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РФ);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требования о представлении пояснений (</w:t>
      </w:r>
      <w:hyperlink r:id="rId12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п. 3 ст. 88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РФ);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уведомления о вызове в налоговый орган (</w:t>
      </w:r>
      <w:proofErr w:type="spellStart"/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begin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instrText xml:space="preserve">HYPERLINK consultantplus://offline/ref=F4C33E8E6BBBA783174F7EF7C28BC7C2FAF12B46EAF9FB7F4AF60D749FAA081098B9789285fAE7K </w:instrTex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separate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>пп</w:t>
      </w:r>
      <w:proofErr w:type="spellEnd"/>
      <w:r w:rsidRPr="00B86F6D">
        <w:rPr>
          <w:rFonts w:ascii="PF Din Text Cond Pro Light" w:eastAsia="Calibri" w:hAnsi="PF Din Text Cond Pro Light"/>
          <w:bCs/>
          <w:sz w:val="28"/>
          <w:szCs w:val="28"/>
        </w:rPr>
        <w:t>. 4 п. 1 ст. 31</w: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end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РФ).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Руководитель налогового органа (его заместитель) вправе принять соответствующее решение, если налогоплательщик не представит квитанцию в течение 10 рабочих дней со дня истечения срока для ее передачи (</w:t>
      </w:r>
      <w:proofErr w:type="spellStart"/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begin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instrText xml:space="preserve">HYPERLINK consultantplus://offline/ref=F4C33E8E6BBBA783174F7EF7C28BC7C2FAF2284AEAFCFB7F4AF60D749FAA081098B978928AA0f9E6K </w:instrTex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separate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>пп</w:t>
      </w:r>
      <w:proofErr w:type="spellEnd"/>
      <w:r w:rsidRPr="00B86F6D">
        <w:rPr>
          <w:rFonts w:ascii="PF Din Text Cond Pro Light" w:eastAsia="Calibri" w:hAnsi="PF Din Text Cond Pro Light"/>
          <w:bCs/>
          <w:sz w:val="28"/>
          <w:szCs w:val="28"/>
        </w:rPr>
        <w:t>. 2 п. 3 ст. 76</w: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end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РФ). Напомним, что направить квитанцию необходимо в электронной форме по телекоммуникационным каналам связи в течение шести рабочих дней со дня отправки документов налоговым органом (</w:t>
      </w:r>
      <w:hyperlink r:id="rId13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п. 5.1 ст. 23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РФ).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Порядок отмены решения о приостановлении операций по счетам налогоплательщика предусмотрен </w:t>
      </w:r>
      <w:hyperlink r:id="rId14" w:history="1">
        <w:proofErr w:type="spellStart"/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пп</w:t>
        </w:r>
        <w:proofErr w:type="spellEnd"/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. 2 п. 3.1 ст. 76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РФ. Так, налоговый орган обязан разблокировать счет не позднее одного дня, следующего за наиболее ранней из следующих дат: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день передачи квитанции о приеме документов, направленных налоговым органом;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день представления документов (пояснений), истребованных налоговым органом;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>- день явки в налоговый орган (в случае направления уведомления о вызове в налоговый орган).</w:t>
      </w:r>
    </w:p>
    <w:p w:rsidR="00807AC1" w:rsidRPr="00B86F6D" w:rsidRDefault="00807AC1" w:rsidP="00807AC1">
      <w:pPr>
        <w:autoSpaceDE w:val="0"/>
        <w:autoSpaceDN w:val="0"/>
        <w:adjustRightInd w:val="0"/>
        <w:ind w:firstLine="540"/>
        <w:jc w:val="both"/>
        <w:rPr>
          <w:rFonts w:ascii="PF Din Text Cond Pro Light" w:eastAsia="Calibri" w:hAnsi="PF Din Text Cond Pro Light"/>
          <w:bCs/>
          <w:sz w:val="28"/>
          <w:szCs w:val="28"/>
        </w:rPr>
      </w:pP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Необходимо отметить, что действие положений </w:t>
      </w:r>
      <w:hyperlink r:id="rId15" w:history="1">
        <w:r w:rsidRPr="00B86F6D">
          <w:rPr>
            <w:rFonts w:ascii="PF Din Text Cond Pro Light" w:eastAsia="Calibri" w:hAnsi="PF Din Text Cond Pro Light"/>
            <w:bCs/>
            <w:sz w:val="28"/>
            <w:szCs w:val="28"/>
          </w:rPr>
          <w:t>ст. 76</w:t>
        </w:r>
      </w:hyperlink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 с 1 января </w:t>
      </w:r>
      <w:r w:rsidR="00124077">
        <w:rPr>
          <w:rFonts w:ascii="PF Din Text Cond Pro Light" w:eastAsia="Calibri" w:hAnsi="PF Din Text Cond Pro Light"/>
          <w:bCs/>
          <w:sz w:val="28"/>
          <w:szCs w:val="28"/>
        </w:rPr>
        <w:t>2015 г.  распространяется</w:t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также на организации и предпринимателей, которые обязаны представлять декларации по соответствующему налогу, хотя и не являются его плательщиками (налоговыми агентами) (</w:t>
      </w:r>
      <w:proofErr w:type="spellStart"/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begin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instrText xml:space="preserve">HYPERLINK consultantplus://offline/ref=F4C33E8E6BBBA783174F7EF7C28BC7C2FAF2284AEAFCFB7F4AF60D749FAA081098B978928AA1f9E6K </w:instrTex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separate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>пп</w:t>
      </w:r>
      <w:proofErr w:type="spellEnd"/>
      <w:r w:rsidRPr="00B86F6D">
        <w:rPr>
          <w:rFonts w:ascii="PF Din Text Cond Pro Light" w:eastAsia="Calibri" w:hAnsi="PF Din Text Cond Pro Light"/>
          <w:bCs/>
          <w:sz w:val="28"/>
          <w:szCs w:val="28"/>
        </w:rPr>
        <w:t>. 3 п. 11 ст. 76</w:t>
      </w:r>
      <w:r w:rsidR="005D4FBC" w:rsidRPr="00B86F6D">
        <w:rPr>
          <w:rFonts w:ascii="PF Din Text Cond Pro Light" w:eastAsia="Calibri" w:hAnsi="PF Din Text Cond Pro Light"/>
          <w:bCs/>
          <w:sz w:val="28"/>
          <w:szCs w:val="28"/>
        </w:rPr>
        <w:fldChar w:fldCharType="end"/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t xml:space="preserve"> НК РФ). </w:t>
      </w:r>
      <w:r w:rsidRPr="00B86F6D">
        <w:rPr>
          <w:rFonts w:ascii="PF Din Text Cond Pro Light" w:eastAsia="Calibri" w:hAnsi="PF Din Text Cond Pro Light"/>
          <w:bCs/>
          <w:sz w:val="28"/>
          <w:szCs w:val="28"/>
        </w:rPr>
        <w:lastRenderedPageBreak/>
        <w:t>Это могут быть, например, применяющие УСН организации, выставившие счета-фактуры с выделенной суммой НДС.</w:t>
      </w:r>
    </w:p>
    <w:p w:rsidR="004C5F7A" w:rsidRPr="00B86F6D" w:rsidRDefault="004C5F7A" w:rsidP="00807AC1">
      <w:pPr>
        <w:jc w:val="center"/>
        <w:rPr>
          <w:rFonts w:ascii="PF Din Text Cond Pro Light" w:eastAsia="Calibri" w:hAnsi="PF Din Text Cond Pro Light" w:cs="Arial"/>
          <w:sz w:val="28"/>
          <w:szCs w:val="28"/>
        </w:rPr>
      </w:pPr>
    </w:p>
    <w:sectPr w:rsidR="004C5F7A" w:rsidRPr="00B86F6D" w:rsidSect="007766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AD" w:rsidRDefault="007D35AD">
      <w:r>
        <w:separator/>
      </w:r>
    </w:p>
  </w:endnote>
  <w:endnote w:type="continuationSeparator" w:id="0">
    <w:p w:rsidR="007D35AD" w:rsidRDefault="007D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2B231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2B2318" w:rsidRPr="000C087A" w:rsidRDefault="002B2318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2B2318" w:rsidRDefault="002B231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AD" w:rsidRDefault="007D35AD">
      <w:r>
        <w:separator/>
      </w:r>
    </w:p>
  </w:footnote>
  <w:footnote w:type="continuationSeparator" w:id="0">
    <w:p w:rsidR="007D35AD" w:rsidRDefault="007D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2B2318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2B2318" w:rsidRPr="007A28BB" w:rsidRDefault="002B231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2B2318" w:rsidRDefault="002B2318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318" w:rsidRDefault="002B23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6866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D1AF2"/>
    <w:rsid w:val="000D2A5A"/>
    <w:rsid w:val="000F065D"/>
    <w:rsid w:val="00104086"/>
    <w:rsid w:val="00124077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B0566"/>
    <w:rsid w:val="002B2318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C5F7A"/>
    <w:rsid w:val="004D33E0"/>
    <w:rsid w:val="004F4378"/>
    <w:rsid w:val="004F4D2D"/>
    <w:rsid w:val="004F7095"/>
    <w:rsid w:val="00552CC2"/>
    <w:rsid w:val="005A4A5A"/>
    <w:rsid w:val="005C7B2D"/>
    <w:rsid w:val="005D4FB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D35AD"/>
    <w:rsid w:val="007D5ED3"/>
    <w:rsid w:val="007E3D50"/>
    <w:rsid w:val="00807AC1"/>
    <w:rsid w:val="00807E3D"/>
    <w:rsid w:val="00820532"/>
    <w:rsid w:val="008205AB"/>
    <w:rsid w:val="008626B7"/>
    <w:rsid w:val="00873CD1"/>
    <w:rsid w:val="00885D08"/>
    <w:rsid w:val="008D6EF2"/>
    <w:rsid w:val="008E0DC5"/>
    <w:rsid w:val="009042FA"/>
    <w:rsid w:val="00940D40"/>
    <w:rsid w:val="00950BBD"/>
    <w:rsid w:val="00966AC1"/>
    <w:rsid w:val="00A32512"/>
    <w:rsid w:val="00A53558"/>
    <w:rsid w:val="00A7261B"/>
    <w:rsid w:val="00A7767B"/>
    <w:rsid w:val="00A931A0"/>
    <w:rsid w:val="00AA7140"/>
    <w:rsid w:val="00AB073B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B86F6D"/>
    <w:rsid w:val="00BA40D8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C19C6"/>
    <w:rsid w:val="00DF3885"/>
    <w:rsid w:val="00E117C4"/>
    <w:rsid w:val="00E21CB9"/>
    <w:rsid w:val="00E44F39"/>
    <w:rsid w:val="00E50654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C33E8E6BBBA783174F7EF7C28BC7C2FAF2284AEAFCFB7F4AF60D749FAA081098B978928AA0f9E0K" TargetMode="External"/><Relationship Id="rId13" Type="http://schemas.openxmlformats.org/officeDocument/2006/relationships/hyperlink" Target="consultantplus://offline/ref=F4C33E8E6BBBA783174F7EF7C28BC7C2FAF12B46EAF9FB7F4AF60D749FAA081098B9789281A4f9EA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C33E8E6BBBA783174F7EF7C28BC7C2FAF12B46EAF9FB7F4AF60D749FAA081098B9789684fAE7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C33E8E6BBBA783174F7EF7C28BC7C2FAF12B46EAF9FB7F4AF60D749FAA081098B9789180AEf9E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C33E8E6BBBA783174F7EF7C28BC7C2FAF2284AEAFCFB7F4AF60D749FAA081098B9789186A2f9E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C33E8E6BBBA783174F7EF7C28BC7C2FAF12B46EAF9FB7F4AF60D749FAA081098B9789286AFf9E3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C33E8E6BBBA783174F7EF7C28BC7C2FAF12B46EAF9FB7F4AF60D749FAA081098B9789284A0f9E0K" TargetMode="External"/><Relationship Id="rId14" Type="http://schemas.openxmlformats.org/officeDocument/2006/relationships/hyperlink" Target="consultantplus://offline/ref=F4C33E8E6BBBA783174F7EF7C28BC7C2FAF2284AEAFCFB7F4AF60D749FAA081098B978928AA0f9E5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72E61-DACB-426A-96FB-5677FD5C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User</cp:lastModifiedBy>
  <cp:revision>2</cp:revision>
  <cp:lastPrinted>2013-04-25T04:26:00Z</cp:lastPrinted>
  <dcterms:created xsi:type="dcterms:W3CDTF">2015-03-12T02:32:00Z</dcterms:created>
  <dcterms:modified xsi:type="dcterms:W3CDTF">2015-03-12T02:32:00Z</dcterms:modified>
</cp:coreProperties>
</file>