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8C" w:rsidRDefault="00485D8C" w:rsidP="00746378">
      <w:pPr>
        <w:spacing w:line="288" w:lineRule="atLeast"/>
        <w:rPr>
          <w:rFonts w:ascii="PF Din Text Cond Pro Light" w:hAnsi="PF Din Text Cond Pro Light"/>
          <w:color w:val="0070C0"/>
          <w:spacing w:val="5"/>
          <w:sz w:val="40"/>
          <w:szCs w:val="40"/>
        </w:rPr>
      </w:pPr>
    </w:p>
    <w:p w:rsidR="00416139" w:rsidRDefault="00416139" w:rsidP="00C0785A">
      <w:pPr>
        <w:autoSpaceDE w:val="0"/>
        <w:autoSpaceDN w:val="0"/>
        <w:adjustRightInd w:val="0"/>
        <w:ind w:firstLine="540"/>
        <w:jc w:val="center"/>
        <w:rPr>
          <w:rFonts w:ascii="PF Din Text Cond Pro Light" w:eastAsia="Calibri" w:hAnsi="PF Din Text Cond Pro Light" w:cs="PF Din Text Cond Pro Light"/>
          <w:b/>
          <w:color w:val="4F81BD" w:themeColor="accent1"/>
          <w:sz w:val="40"/>
          <w:szCs w:val="40"/>
        </w:rPr>
      </w:pPr>
      <w:r w:rsidRPr="00C0785A">
        <w:rPr>
          <w:rFonts w:ascii="PF Din Text Cond Pro Light" w:eastAsia="Calibri" w:hAnsi="PF Din Text Cond Pro Light" w:cs="PF Din Text Cond Pro Light"/>
          <w:b/>
          <w:color w:val="4F81BD" w:themeColor="accent1"/>
          <w:sz w:val="40"/>
          <w:szCs w:val="40"/>
        </w:rPr>
        <w:t>Самым удобным и распространенным видом представления бухгалтерской и налоговой отчетности в налоговые органы является электронный способ.</w:t>
      </w:r>
    </w:p>
    <w:p w:rsidR="00C0785A" w:rsidRPr="00C0785A" w:rsidRDefault="00C0785A" w:rsidP="00C0785A">
      <w:pPr>
        <w:autoSpaceDE w:val="0"/>
        <w:autoSpaceDN w:val="0"/>
        <w:adjustRightInd w:val="0"/>
        <w:ind w:firstLine="540"/>
        <w:jc w:val="center"/>
        <w:rPr>
          <w:rFonts w:ascii="PF Din Text Cond Pro Light" w:eastAsia="Calibri" w:hAnsi="PF Din Text Cond Pro Light" w:cs="PF Din Text Cond Pro Light"/>
          <w:b/>
          <w:color w:val="4F81BD" w:themeColor="accent1"/>
          <w:sz w:val="40"/>
          <w:szCs w:val="40"/>
        </w:rPr>
      </w:pPr>
    </w:p>
    <w:p w:rsidR="00416139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Отчетность в электронной форме подают по телекоммуникационным каналам связи (ТКС) - переход на бесконтактную и безбумажную технологию сдачи отчетности. 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ab/>
        <w:t xml:space="preserve">Представление отчетности в электронной форме осуществляется по ТКС с применением усиленной квалифицированной электронной подписи через </w:t>
      </w:r>
      <w:r w:rsidR="00C0785A"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специализированного 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оператор</w:t>
      </w:r>
      <w:r w:rsidR="00C0785A"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а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электронного документооборота. С перечнем </w:t>
      </w:r>
      <w:r w:rsidR="00C0785A"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из 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80 оператор можно ознакомиться на сайте ФНС России </w:t>
      </w:r>
      <w:hyperlink r:id="rId8" w:history="1">
        <w:r w:rsidR="00C0785A" w:rsidRPr="00941598">
          <w:rPr>
            <w:rStyle w:val="a3"/>
            <w:rFonts w:ascii="PF Din Text Cond Pro Light" w:eastAsia="Calibri" w:hAnsi="PF Din Text Cond Pro Light" w:cs="PF Din Text Cond Pro Light"/>
            <w:sz w:val="28"/>
            <w:szCs w:val="28"/>
            <w:lang w:val="en-US"/>
          </w:rPr>
          <w:t>www</w:t>
        </w:r>
        <w:r w:rsidR="00C0785A" w:rsidRPr="00941598">
          <w:rPr>
            <w:rStyle w:val="a3"/>
            <w:rFonts w:ascii="PF Din Text Cond Pro Light" w:eastAsia="Calibri" w:hAnsi="PF Din Text Cond Pro Light" w:cs="PF Din Text Cond Pro Light"/>
            <w:sz w:val="28"/>
            <w:szCs w:val="28"/>
          </w:rPr>
          <w:t>.</w:t>
        </w:r>
        <w:r w:rsidR="00C0785A" w:rsidRPr="00941598">
          <w:rPr>
            <w:rStyle w:val="a3"/>
            <w:rFonts w:ascii="PF Din Text Cond Pro Light" w:eastAsia="Calibri" w:hAnsi="PF Din Text Cond Pro Light" w:cs="PF Din Text Cond Pro Light"/>
            <w:sz w:val="28"/>
            <w:szCs w:val="28"/>
            <w:lang w:val="en-US"/>
          </w:rPr>
          <w:t>nalog</w:t>
        </w:r>
        <w:r w:rsidR="00C0785A" w:rsidRPr="00941598">
          <w:rPr>
            <w:rStyle w:val="a3"/>
            <w:rFonts w:ascii="PF Din Text Cond Pro Light" w:eastAsia="Calibri" w:hAnsi="PF Din Text Cond Pro Light" w:cs="PF Din Text Cond Pro Light"/>
            <w:sz w:val="28"/>
            <w:szCs w:val="28"/>
          </w:rPr>
          <w:t>.</w:t>
        </w:r>
        <w:r w:rsidR="00C0785A" w:rsidRPr="00941598">
          <w:rPr>
            <w:rStyle w:val="a3"/>
            <w:rFonts w:ascii="PF Din Text Cond Pro Light" w:eastAsia="Calibri" w:hAnsi="PF Din Text Cond Pro Light" w:cs="PF Din Text Cond Pro Light"/>
            <w:sz w:val="28"/>
            <w:szCs w:val="28"/>
            <w:lang w:val="en-US"/>
          </w:rPr>
          <w:t>ru</w:t>
        </w:r>
      </w:hyperlink>
    </w:p>
    <w:p w:rsidR="00C0785A" w:rsidRPr="00C0785A" w:rsidRDefault="00C0785A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</w:p>
    <w:p w:rsidR="00416139" w:rsidRPr="00C0785A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b/>
          <w:bCs/>
          <w:sz w:val="28"/>
          <w:szCs w:val="28"/>
        </w:rPr>
        <w:t>Достоинства представления отчетности по ТКС:</w:t>
      </w:r>
    </w:p>
    <w:p w:rsidR="00416139" w:rsidRPr="00C0785A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- конфиденциальность при передаче данных в декларациях, расчетах и балансах;</w:t>
      </w:r>
    </w:p>
    <w:p w:rsidR="00416139" w:rsidRPr="00C0785A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- экономия рабочего времени на подготовку отчетов;</w:t>
      </w:r>
    </w:p>
    <w:p w:rsidR="00416139" w:rsidRPr="00C0785A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- отправить отчетность можно в любое время суток и в любой день, включая выходной;</w:t>
      </w:r>
    </w:p>
    <w:p w:rsidR="00416139" w:rsidRPr="00C0785A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- представление в электронном виде не требует дублирования на бумажных носителях;</w:t>
      </w:r>
    </w:p>
    <w:p w:rsidR="00416139" w:rsidRPr="00C0785A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- при формировании отчетности не возникает ошибок, так как правильность заполнения форм контролируется системой;</w:t>
      </w:r>
    </w:p>
    <w:p w:rsidR="00416139" w:rsidRPr="00C0785A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- проверяется актуальность версии заполняемого формата декларации;</w:t>
      </w:r>
    </w:p>
    <w:p w:rsidR="00416139" w:rsidRPr="00C0785A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- из базы данных налоговой службы можно, не посещая инспекцию, получить в электронной форме:</w:t>
      </w:r>
    </w:p>
    <w:p w:rsidR="00416139" w:rsidRPr="00C0785A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1) акт сверки по налогам;</w:t>
      </w:r>
    </w:p>
    <w:p w:rsidR="00416139" w:rsidRPr="00C0785A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2) справку о состоянии расчетов с бюджетом на любую дату;</w:t>
      </w:r>
    </w:p>
    <w:p w:rsidR="00416139" w:rsidRPr="00C0785A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3) выписку из своего лицевого счета;</w:t>
      </w:r>
    </w:p>
    <w:p w:rsidR="00416139" w:rsidRPr="00C0785A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4) информацию о представлении отчетности;</w:t>
      </w:r>
    </w:p>
    <w:p w:rsidR="00416139" w:rsidRPr="00C0785A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- плательщик получает от налогового органа подтверждение получения отчетности;</w:t>
      </w:r>
    </w:p>
    <w:p w:rsidR="00416139" w:rsidRPr="00C0785A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- время обработки данных сокращается, присланная информация обрабатывается быстрее и процесс сверки платежей протекает эффективнее;</w:t>
      </w:r>
    </w:p>
    <w:p w:rsidR="00416139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- нет необходимости личного посещения налоговой инспекции.</w:t>
      </w:r>
    </w:p>
    <w:p w:rsidR="00C0785A" w:rsidRPr="00C0785A" w:rsidRDefault="00C0785A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</w:p>
    <w:p w:rsidR="00416139" w:rsidRPr="00C0785A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Подключение к ТКС предоставляет более широкие возможности помимо сдачи отчетности в электронной форме. Это получение по электронной почте 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lastRenderedPageBreak/>
        <w:t>от налоговых органов общедоступной информации в виде сведений об изменениях налогового законодательства, бюджетных счетов, нормативных актов и др.</w:t>
      </w:r>
    </w:p>
    <w:p w:rsidR="00416139" w:rsidRPr="00C0785A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</w:p>
    <w:sectPr w:rsidR="00416139" w:rsidRPr="00C0785A" w:rsidSect="007766C8">
      <w:headerReference w:type="default" r:id="rId9"/>
      <w:footerReference w:type="default" r:id="rId10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3F7" w:rsidRDefault="008003F7">
      <w:r>
        <w:separator/>
      </w:r>
    </w:p>
  </w:endnote>
  <w:endnote w:type="continuationSeparator" w:id="0">
    <w:p w:rsidR="008003F7" w:rsidRDefault="00800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416139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416139" w:rsidRPr="000C087A" w:rsidRDefault="00416139" w:rsidP="00746378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</w:p>
      </w:tc>
    </w:tr>
  </w:tbl>
  <w:p w:rsidR="00416139" w:rsidRDefault="0041613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3F7" w:rsidRDefault="008003F7">
      <w:r>
        <w:separator/>
      </w:r>
    </w:p>
  </w:footnote>
  <w:footnote w:type="continuationSeparator" w:id="0">
    <w:p w:rsidR="008003F7" w:rsidRDefault="00800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139" w:rsidRDefault="00416139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416139" w:rsidRDefault="00416139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416139" w:rsidRPr="007A28BB" w:rsidRDefault="00416139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416139" w:rsidRDefault="00416139" w:rsidP="00FE10DE">
    <w:pPr>
      <w:pStyle w:val="a7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DD31BBC"/>
    <w:multiLevelType w:val="multilevel"/>
    <w:tmpl w:val="DB9A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6"/>
  </w:num>
  <w:num w:numId="5">
    <w:abstractNumId w:val="17"/>
  </w:num>
  <w:num w:numId="6">
    <w:abstractNumId w:val="11"/>
  </w:num>
  <w:num w:numId="7">
    <w:abstractNumId w:val="0"/>
  </w:num>
  <w:num w:numId="8">
    <w:abstractNumId w:val="8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10"/>
  </w:num>
  <w:num w:numId="14">
    <w:abstractNumId w:val="9"/>
  </w:num>
  <w:num w:numId="15">
    <w:abstractNumId w:val="1"/>
  </w:num>
  <w:num w:numId="16">
    <w:abstractNumId w:val="19"/>
  </w:num>
  <w:num w:numId="17">
    <w:abstractNumId w:val="6"/>
  </w:num>
  <w:num w:numId="18">
    <w:abstractNumId w:val="20"/>
  </w:num>
  <w:num w:numId="19">
    <w:abstractNumId w:val="15"/>
  </w:num>
  <w:num w:numId="20">
    <w:abstractNumId w:val="13"/>
  </w:num>
  <w:num w:numId="21">
    <w:abstractNumId w:val="4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8194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D1AF2"/>
    <w:rsid w:val="00104086"/>
    <w:rsid w:val="001B39B1"/>
    <w:rsid w:val="00240988"/>
    <w:rsid w:val="0026330C"/>
    <w:rsid w:val="002B0566"/>
    <w:rsid w:val="00302E73"/>
    <w:rsid w:val="00314FF4"/>
    <w:rsid w:val="0033320B"/>
    <w:rsid w:val="00336279"/>
    <w:rsid w:val="0035083B"/>
    <w:rsid w:val="003642A3"/>
    <w:rsid w:val="00371906"/>
    <w:rsid w:val="00390C75"/>
    <w:rsid w:val="003B1038"/>
    <w:rsid w:val="003D17D5"/>
    <w:rsid w:val="003D30EA"/>
    <w:rsid w:val="004002A7"/>
    <w:rsid w:val="004140B8"/>
    <w:rsid w:val="00416139"/>
    <w:rsid w:val="00443AD2"/>
    <w:rsid w:val="00471CE6"/>
    <w:rsid w:val="00485D8C"/>
    <w:rsid w:val="004D7AB8"/>
    <w:rsid w:val="004F7095"/>
    <w:rsid w:val="00552CC2"/>
    <w:rsid w:val="005A4A5A"/>
    <w:rsid w:val="005C7B2D"/>
    <w:rsid w:val="00604ACC"/>
    <w:rsid w:val="006911D9"/>
    <w:rsid w:val="006A7EB9"/>
    <w:rsid w:val="006C06C4"/>
    <w:rsid w:val="006D4A40"/>
    <w:rsid w:val="00712734"/>
    <w:rsid w:val="00720F45"/>
    <w:rsid w:val="00746378"/>
    <w:rsid w:val="007766C8"/>
    <w:rsid w:val="00787AB9"/>
    <w:rsid w:val="007A5518"/>
    <w:rsid w:val="007A5DA1"/>
    <w:rsid w:val="007B6C38"/>
    <w:rsid w:val="007C2765"/>
    <w:rsid w:val="007C46A6"/>
    <w:rsid w:val="007E3D50"/>
    <w:rsid w:val="008003F7"/>
    <w:rsid w:val="00820532"/>
    <w:rsid w:val="008626B7"/>
    <w:rsid w:val="00873CD1"/>
    <w:rsid w:val="008E0DC5"/>
    <w:rsid w:val="009150CE"/>
    <w:rsid w:val="00940D40"/>
    <w:rsid w:val="00950BBD"/>
    <w:rsid w:val="00A32512"/>
    <w:rsid w:val="00A53558"/>
    <w:rsid w:val="00A7767B"/>
    <w:rsid w:val="00A931A0"/>
    <w:rsid w:val="00AA7140"/>
    <w:rsid w:val="00AB37B9"/>
    <w:rsid w:val="00AD2EB4"/>
    <w:rsid w:val="00AE3FA1"/>
    <w:rsid w:val="00B11ACA"/>
    <w:rsid w:val="00B37F29"/>
    <w:rsid w:val="00B42546"/>
    <w:rsid w:val="00B70B43"/>
    <w:rsid w:val="00B734DF"/>
    <w:rsid w:val="00B84C71"/>
    <w:rsid w:val="00C0785A"/>
    <w:rsid w:val="00C4123A"/>
    <w:rsid w:val="00C41BBF"/>
    <w:rsid w:val="00C447FB"/>
    <w:rsid w:val="00C8601B"/>
    <w:rsid w:val="00CA1876"/>
    <w:rsid w:val="00CB2853"/>
    <w:rsid w:val="00D06283"/>
    <w:rsid w:val="00D119D7"/>
    <w:rsid w:val="00D20A5C"/>
    <w:rsid w:val="00D23601"/>
    <w:rsid w:val="00D443CA"/>
    <w:rsid w:val="00D8470F"/>
    <w:rsid w:val="00D84976"/>
    <w:rsid w:val="00DC19C6"/>
    <w:rsid w:val="00E117C4"/>
    <w:rsid w:val="00E44F39"/>
    <w:rsid w:val="00EF1CF0"/>
    <w:rsid w:val="00EF7641"/>
    <w:rsid w:val="00F67938"/>
    <w:rsid w:val="00FC053A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A9834-FF89-48E3-B57B-990C1F3B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User</cp:lastModifiedBy>
  <cp:revision>2</cp:revision>
  <cp:lastPrinted>2013-04-25T04:26:00Z</cp:lastPrinted>
  <dcterms:created xsi:type="dcterms:W3CDTF">2015-04-09T07:18:00Z</dcterms:created>
  <dcterms:modified xsi:type="dcterms:W3CDTF">2015-04-09T07:18:00Z</dcterms:modified>
</cp:coreProperties>
</file>