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D2" w:rsidRDefault="00F341D2" w:rsidP="00272ACA">
      <w:pPr>
        <w:rPr>
          <w:szCs w:val="22"/>
        </w:rPr>
      </w:pPr>
    </w:p>
    <w:p w:rsidR="00564201" w:rsidRPr="00360547" w:rsidRDefault="0022799C" w:rsidP="00564201">
      <w:pPr>
        <w:autoSpaceDE w:val="0"/>
        <w:autoSpaceDN w:val="0"/>
        <w:adjustRightInd w:val="0"/>
        <w:ind w:firstLine="540"/>
        <w:jc w:val="center"/>
        <w:rPr>
          <w:rFonts w:ascii="PF Din Text Cond Pro Light" w:eastAsia="Calibri" w:hAnsi="PF Din Text Cond Pro Light" w:cs="PF Din Text Cond Pro Light"/>
          <w:sz w:val="36"/>
          <w:szCs w:val="36"/>
        </w:rPr>
      </w:pPr>
      <w:r w:rsidRPr="00360547">
        <w:rPr>
          <w:rFonts w:ascii="PF Din Text Cond Pro Light" w:eastAsia="Calibri" w:hAnsi="PF Din Text Cond Pro Light"/>
        </w:rPr>
        <w:t>О НАЛОГЕ НА ДОБАВЛЕННУЮ СТОИМОСТЬ</w:t>
      </w:r>
    </w:p>
    <w:p w:rsidR="0022799C" w:rsidRPr="00360547" w:rsidRDefault="0022799C" w:rsidP="00D474D3">
      <w:pPr>
        <w:autoSpaceDE w:val="0"/>
        <w:autoSpaceDN w:val="0"/>
        <w:adjustRightInd w:val="0"/>
        <w:jc w:val="both"/>
        <w:rPr>
          <w:rFonts w:ascii="PF Din Text Cond Pro Light" w:eastAsia="Calibri" w:hAnsi="PF Din Text Cond Pro Light" w:cs="PF Din Text Cond Pro Light"/>
          <w:sz w:val="30"/>
          <w:szCs w:val="30"/>
        </w:rPr>
      </w:pP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Arial"/>
          <w:sz w:val="28"/>
          <w:szCs w:val="28"/>
        </w:rPr>
      </w:pPr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В соответствии с </w:t>
      </w:r>
      <w:hyperlink r:id="rId8" w:history="1">
        <w:r w:rsidRPr="00360547">
          <w:rPr>
            <w:rFonts w:ascii="PF Din Text Cond Pro Light" w:eastAsia="Calibri" w:hAnsi="PF Din Text Cond Pro Light" w:cs="Arial"/>
            <w:sz w:val="28"/>
            <w:szCs w:val="28"/>
          </w:rPr>
          <w:t>пунктом 2 статьи 2</w:t>
        </w:r>
      </w:hyperlink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 Федерального закона N 382-ФЗ </w:t>
      </w:r>
      <w:hyperlink r:id="rId9" w:history="1">
        <w:r w:rsidRPr="00360547">
          <w:rPr>
            <w:rFonts w:ascii="PF Din Text Cond Pro Light" w:eastAsia="Calibri" w:hAnsi="PF Din Text Cond Pro Light" w:cs="Arial"/>
            <w:sz w:val="28"/>
            <w:szCs w:val="28"/>
          </w:rPr>
          <w:t>пункт 1 статьи 164</w:t>
        </w:r>
      </w:hyperlink>
      <w:r w:rsidRPr="00360547">
        <w:rPr>
          <w:rFonts w:ascii="PF Din Text Cond Pro Light" w:eastAsia="Calibri" w:hAnsi="PF Din Text Cond Pro Light" w:cs="Arial"/>
          <w:sz w:val="28"/>
          <w:szCs w:val="28"/>
        </w:rPr>
        <w:t xml:space="preserve"> Налогового кодекса Российской Федерации (далее - Налоговый кодекс) дополнен </w:t>
      </w:r>
      <w:hyperlink r:id="rId10" w:history="1">
        <w:r w:rsidRPr="00360547">
          <w:rPr>
            <w:rFonts w:ascii="PF Din Text Cond Pro Light" w:eastAsia="Calibri" w:hAnsi="PF Din Text Cond Pro Light" w:cs="Arial"/>
            <w:sz w:val="28"/>
            <w:szCs w:val="28"/>
          </w:rPr>
          <w:t>подпунктом 2.10</w:t>
        </w:r>
      </w:hyperlink>
      <w:r w:rsidRPr="00360547">
        <w:rPr>
          <w:rFonts w:ascii="PF Din Text Cond Pro Light" w:eastAsia="Calibri" w:hAnsi="PF Din Text Cond Pro Light" w:cs="Arial"/>
          <w:sz w:val="28"/>
          <w:szCs w:val="28"/>
        </w:rPr>
        <w:t>, предусматривающим налогообложение налогом на добавленную стоимость (далее - НДС) по налоговой ставке 0 процентов при реализации услуг по перевозке товаров воздушными судами, оказываемых российскими организациями или индивидуальными предпринимателями, при которой пункт отправления и пункт назначения находятся за пределами территории Российской Федерации, в случае, если на территории Российской Федерации совершается посадка воздушного судна, при условии, что место прибытия товаров на территорию Российской Федерации и место убытия товаров с территории Российской Федерации совпадают.</w:t>
      </w:r>
    </w:p>
    <w:p w:rsidR="0022799C" w:rsidRPr="00360547" w:rsidRDefault="00083CAA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hyperlink r:id="rId11" w:history="1">
        <w:r w:rsidR="0022799C"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Пунктом 3 статьи 2</w:t>
        </w:r>
      </w:hyperlink>
      <w:r w:rsidR="0022799C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Федерального закона N 382-ФЗ пункт 1 статьи 165 Налогового кодекса дополнен </w:t>
      </w:r>
      <w:hyperlink r:id="rId12" w:history="1">
        <w:r w:rsidR="0022799C"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пунктом 3.9</w:t>
        </w:r>
      </w:hyperlink>
      <w:r w:rsidR="0022799C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, предусматривающим представление налогоплательщиком в налоговые органы для подтверждения обоснованности применения налоговой ставки 0 процентов при реализации услуг, предусмотренных </w:t>
      </w:r>
      <w:hyperlink r:id="rId13" w:history="1">
        <w:r w:rsidR="0022799C"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подпунктом 2.10 пункта 1 статьи 164</w:t>
        </w:r>
      </w:hyperlink>
      <w:r w:rsidR="0022799C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Налогового кодекса, реестра относящихся к указанным операциям перевозочных, товаросопроводительных или иных документов, содержащих: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>указание маршрута перевозки;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>подтверждение таможенных органов о том, что место прибытия товаров на территорию Российской Федерации и место убытия товаров с территории Российской Федерации совпадают.</w:t>
      </w:r>
    </w:p>
    <w:p w:rsidR="0022799C" w:rsidRPr="00360547" w:rsidRDefault="00083CAA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hyperlink r:id="rId14" w:history="1">
        <w:r w:rsidR="0022799C"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Порядком</w:t>
        </w:r>
      </w:hyperlink>
      <w:r w:rsidR="0022799C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заполнения налоговой декларации по НДС, утвержденным приказом ФНС России от 29.10.2014 N ММВ-7-3/558@ (далее - Порядок), установлено отражение в </w:t>
      </w:r>
      <w:hyperlink r:id="rId15" w:history="1">
        <w:r w:rsidR="0022799C"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разделе 4</w:t>
        </w:r>
      </w:hyperlink>
      <w:r w:rsidR="0022799C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"Расчет суммы налога по операциям по реализации товаров (работ, услуг), обоснованность применения налоговой ставки 0 процентов по которым документально подтверждена" указанной налоговой декларации кодов операций, предусмотренных </w:t>
      </w:r>
      <w:hyperlink r:id="rId16" w:history="1">
        <w:r w:rsidR="0022799C"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приложением N 1</w:t>
        </w:r>
      </w:hyperlink>
      <w:r w:rsidR="0022799C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к Порядку. При этом по каждому коду операции в указанном разделе налоговой декларации по НДС отражаются показатели налоговой базы, налоговых вычетов, сумм налога по соответствующим операциям.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Вместе с тем </w:t>
      </w:r>
      <w:hyperlink r:id="rId17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раздел III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"Операции, облагаемые по налоговой ставке 0 процентов" приложения N 1 к Порядку не содержит коды операций по реализации вышеуказанных услуг по перевозке товаров воздушными судами, оказываемых российскими организациями или индивидуальными предпринимателями</w:t>
      </w:r>
      <w:r w:rsidR="00360547" w:rsidRPr="00360547">
        <w:rPr>
          <w:rFonts w:ascii="PF Din Text Cond Pro Light" w:eastAsia="Calibri" w:hAnsi="PF Din Text Cond Pro Light" w:cs="PF Din Text Cond Pro Light"/>
          <w:sz w:val="28"/>
          <w:szCs w:val="28"/>
        </w:rPr>
        <w:t>.</w:t>
      </w:r>
    </w:p>
    <w:p w:rsidR="0022799C" w:rsidRPr="00360547" w:rsidRDefault="0022799C" w:rsidP="0022799C">
      <w:pPr>
        <w:autoSpaceDE w:val="0"/>
        <w:autoSpaceDN w:val="0"/>
        <w:adjustRightInd w:val="0"/>
        <w:ind w:firstLine="540"/>
        <w:jc w:val="both"/>
        <w:rPr>
          <w:rFonts w:ascii="PF Din Text Cond Pro Light" w:eastAsia="Calibri" w:hAnsi="PF Din Text Cond Pro Light" w:cs="PF Din Text Cond Pro Light"/>
          <w:sz w:val="28"/>
          <w:szCs w:val="28"/>
        </w:rPr>
      </w:pPr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В связи с этим до внесения соответствующих изменений в </w:t>
      </w:r>
      <w:hyperlink r:id="rId18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приложение N 1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к Порядку налогоплательщики вправе в </w:t>
      </w:r>
      <w:hyperlink r:id="rId19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4 разделе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налоговой декларации по НДС, а также в </w:t>
      </w:r>
      <w:hyperlink r:id="rId20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разделах 5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и </w:t>
      </w:r>
      <w:hyperlink r:id="rId21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6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указанной налоговой декларации отразить вышеуказанные операции, предусмотренные в </w:t>
      </w:r>
      <w:hyperlink r:id="rId22" w:history="1">
        <w:r w:rsidRPr="00360547">
          <w:rPr>
            <w:rFonts w:ascii="PF Din Text Cond Pro Light" w:eastAsia="Calibri" w:hAnsi="PF Din Text Cond Pro Light" w:cs="PF Din Text Cond Pro Light"/>
            <w:sz w:val="28"/>
            <w:szCs w:val="28"/>
          </w:rPr>
          <w:t>подпункте 2.10 пункта 1 статьи 164</w:t>
        </w:r>
      </w:hyperlink>
      <w:r w:rsidRPr="00360547">
        <w:rPr>
          <w:rFonts w:ascii="PF Din Text Cond Pro Light" w:eastAsia="Calibri" w:hAnsi="PF Din Text Cond Pro Light" w:cs="PF Din Text Cond Pro Light"/>
          <w:sz w:val="28"/>
          <w:szCs w:val="28"/>
        </w:rPr>
        <w:t xml:space="preserve"> Налогового кодекса (в редакции Федерального закона N 382-ФЗ), под кодом 1011471.</w:t>
      </w:r>
    </w:p>
    <w:p w:rsidR="00360547" w:rsidRPr="00360547" w:rsidRDefault="00360547" w:rsidP="00CB2FFB">
      <w:pPr>
        <w:pStyle w:val="ab"/>
        <w:rPr>
          <w:color w:val="auto"/>
          <w:sz w:val="28"/>
          <w:szCs w:val="28"/>
        </w:rPr>
      </w:pPr>
    </w:p>
    <w:p w:rsidR="00CB2FFB" w:rsidRPr="00360547" w:rsidRDefault="00CB2FFB" w:rsidP="00CB2FFB">
      <w:pPr>
        <w:pStyle w:val="ab"/>
        <w:rPr>
          <w:color w:val="auto"/>
          <w:sz w:val="28"/>
          <w:szCs w:val="28"/>
        </w:rPr>
      </w:pPr>
      <w:r w:rsidRPr="00360547">
        <w:rPr>
          <w:color w:val="auto"/>
          <w:sz w:val="28"/>
          <w:szCs w:val="28"/>
        </w:rPr>
        <w:t>Данные разъяснения доведены до налоговых органов</w:t>
      </w:r>
      <w:r w:rsidRPr="00360547">
        <w:rPr>
          <w:rStyle w:val="apple-converted-space"/>
          <w:rFonts w:ascii="Arial" w:hAnsi="Arial"/>
          <w:color w:val="auto"/>
          <w:sz w:val="28"/>
          <w:szCs w:val="28"/>
        </w:rPr>
        <w:t> </w:t>
      </w:r>
      <w:r w:rsidR="00360547" w:rsidRPr="00360547">
        <w:rPr>
          <w:color w:val="auto"/>
          <w:sz w:val="28"/>
          <w:szCs w:val="28"/>
        </w:rPr>
        <w:t>письмом ФНС России от 23.03.2015 № ГД-4-3/4456@.</w:t>
      </w:r>
    </w:p>
    <w:sectPr w:rsidR="00CB2FFB" w:rsidRPr="00360547" w:rsidSect="009D42F9">
      <w:headerReference w:type="default" r:id="rId23"/>
      <w:footerReference w:type="default" r:id="rId24"/>
      <w:pgSz w:w="11909" w:h="16834" w:code="9"/>
      <w:pgMar w:top="1979" w:right="285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E1B" w:rsidRDefault="009D4E1B">
      <w:r>
        <w:separator/>
      </w:r>
    </w:p>
  </w:endnote>
  <w:endnote w:type="continuationSeparator" w:id="0">
    <w:p w:rsidR="009D4E1B" w:rsidRDefault="009D4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">
    <w:altName w:val="PF Din Text Cond Pro Light"/>
    <w:charset w:val="CC"/>
    <w:family w:val="auto"/>
    <w:pitch w:val="variable"/>
    <w:sig w:usb0="A00002BF" w:usb1="5000E0FB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22799C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22799C" w:rsidRPr="000C087A" w:rsidRDefault="0022799C" w:rsidP="008205AB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>Телефон: (351) 7</w:t>
          </w:r>
          <w:r>
            <w:rPr>
              <w:rFonts w:ascii="PF Din Text Cond Pro Light" w:hAnsi="PF Din Text Cond Pro Light"/>
              <w:b/>
              <w:color w:val="FFFFFF"/>
            </w:rPr>
            <w:t>28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27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-</w:t>
          </w:r>
          <w:r>
            <w:rPr>
              <w:rFonts w:ascii="PF Din Text Cond Pro Light" w:hAnsi="PF Din Text Cond Pro Light"/>
              <w:b/>
              <w:color w:val="FFFFFF"/>
            </w:rPr>
            <w:t>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</w:p>
      </w:tc>
    </w:tr>
  </w:tbl>
  <w:p w:rsidR="0022799C" w:rsidRDefault="0022799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E1B" w:rsidRDefault="009D4E1B">
      <w:r>
        <w:separator/>
      </w:r>
    </w:p>
  </w:footnote>
  <w:footnote w:type="continuationSeparator" w:id="0">
    <w:p w:rsidR="009D4E1B" w:rsidRDefault="009D4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9C" w:rsidRDefault="00227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22799C" w:rsidRDefault="00227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22799C" w:rsidRPr="007A28BB" w:rsidRDefault="0022799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22799C" w:rsidRDefault="0022799C" w:rsidP="00FE10DE">
    <w:pPr>
      <w:pStyle w:val="a7"/>
      <w:ind w:left="-10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E3"/>
    <w:multiLevelType w:val="hybridMultilevel"/>
    <w:tmpl w:val="97C4E1F0"/>
    <w:lvl w:ilvl="0" w:tplc="5DEC86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0C0B3DC2"/>
    <w:multiLevelType w:val="hybridMultilevel"/>
    <w:tmpl w:val="354AE834"/>
    <w:lvl w:ilvl="0" w:tplc="EFF06A2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5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91F7C"/>
    <w:multiLevelType w:val="hybridMultilevel"/>
    <w:tmpl w:val="899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7"/>
  </w:num>
  <w:num w:numId="5">
    <w:abstractNumId w:val="18"/>
  </w:num>
  <w:num w:numId="6">
    <w:abstractNumId w:val="12"/>
  </w:num>
  <w:num w:numId="7">
    <w:abstractNumId w:val="1"/>
  </w:num>
  <w:num w:numId="8">
    <w:abstractNumId w:val="9"/>
  </w:num>
  <w:num w:numId="9">
    <w:abstractNumId w:val="19"/>
  </w:num>
  <w:num w:numId="10">
    <w:abstractNumId w:val="23"/>
  </w:num>
  <w:num w:numId="11">
    <w:abstractNumId w:val="22"/>
  </w:num>
  <w:num w:numId="12">
    <w:abstractNumId w:val="15"/>
  </w:num>
  <w:num w:numId="13">
    <w:abstractNumId w:val="11"/>
  </w:num>
  <w:num w:numId="14">
    <w:abstractNumId w:val="10"/>
  </w:num>
  <w:num w:numId="15">
    <w:abstractNumId w:val="2"/>
  </w:num>
  <w:num w:numId="16">
    <w:abstractNumId w:val="20"/>
  </w:num>
  <w:num w:numId="17">
    <w:abstractNumId w:val="7"/>
  </w:num>
  <w:num w:numId="18">
    <w:abstractNumId w:val="21"/>
  </w:num>
  <w:num w:numId="19">
    <w:abstractNumId w:val="16"/>
  </w:num>
  <w:num w:numId="20">
    <w:abstractNumId w:val="14"/>
  </w:num>
  <w:num w:numId="21">
    <w:abstractNumId w:val="5"/>
  </w:num>
  <w:num w:numId="22">
    <w:abstractNumId w:val="13"/>
  </w:num>
  <w:num w:numId="23">
    <w:abstractNumId w:val="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02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10F23"/>
    <w:rsid w:val="00025677"/>
    <w:rsid w:val="000343D3"/>
    <w:rsid w:val="00054494"/>
    <w:rsid w:val="00062433"/>
    <w:rsid w:val="000839CF"/>
    <w:rsid w:val="00083CAA"/>
    <w:rsid w:val="000876F7"/>
    <w:rsid w:val="00094FC4"/>
    <w:rsid w:val="000C087A"/>
    <w:rsid w:val="000D1AF2"/>
    <w:rsid w:val="000F6FA7"/>
    <w:rsid w:val="00104086"/>
    <w:rsid w:val="00134EFF"/>
    <w:rsid w:val="001A7FE2"/>
    <w:rsid w:val="001B39B1"/>
    <w:rsid w:val="00204284"/>
    <w:rsid w:val="00206ED2"/>
    <w:rsid w:val="00215218"/>
    <w:rsid w:val="0022799C"/>
    <w:rsid w:val="00240988"/>
    <w:rsid w:val="00262160"/>
    <w:rsid w:val="0026330C"/>
    <w:rsid w:val="00272ACA"/>
    <w:rsid w:val="002B0566"/>
    <w:rsid w:val="002F13D8"/>
    <w:rsid w:val="00302E73"/>
    <w:rsid w:val="00314FF4"/>
    <w:rsid w:val="0033320B"/>
    <w:rsid w:val="00336279"/>
    <w:rsid w:val="0035083B"/>
    <w:rsid w:val="0035366F"/>
    <w:rsid w:val="00360547"/>
    <w:rsid w:val="003642A3"/>
    <w:rsid w:val="00371906"/>
    <w:rsid w:val="00390C75"/>
    <w:rsid w:val="003B1038"/>
    <w:rsid w:val="003D17D5"/>
    <w:rsid w:val="003D30EA"/>
    <w:rsid w:val="004002A7"/>
    <w:rsid w:val="004140B8"/>
    <w:rsid w:val="00443AD2"/>
    <w:rsid w:val="004B5781"/>
    <w:rsid w:val="004C5F54"/>
    <w:rsid w:val="004D33E0"/>
    <w:rsid w:val="004F4378"/>
    <w:rsid w:val="004F4D2D"/>
    <w:rsid w:val="004F7095"/>
    <w:rsid w:val="00552CC2"/>
    <w:rsid w:val="00564201"/>
    <w:rsid w:val="00564E49"/>
    <w:rsid w:val="005A4A5A"/>
    <w:rsid w:val="005C7B2D"/>
    <w:rsid w:val="006005DC"/>
    <w:rsid w:val="00604ACC"/>
    <w:rsid w:val="00624377"/>
    <w:rsid w:val="006911D9"/>
    <w:rsid w:val="00695BC3"/>
    <w:rsid w:val="006A7EB9"/>
    <w:rsid w:val="006B1CA2"/>
    <w:rsid w:val="006C06C4"/>
    <w:rsid w:val="006D4A40"/>
    <w:rsid w:val="00702F2B"/>
    <w:rsid w:val="00712734"/>
    <w:rsid w:val="00720F45"/>
    <w:rsid w:val="0073019F"/>
    <w:rsid w:val="007766C8"/>
    <w:rsid w:val="00787AB9"/>
    <w:rsid w:val="007A5518"/>
    <w:rsid w:val="007A5DA1"/>
    <w:rsid w:val="007B6C38"/>
    <w:rsid w:val="007C2765"/>
    <w:rsid w:val="007C46A6"/>
    <w:rsid w:val="007E3D50"/>
    <w:rsid w:val="00807E3D"/>
    <w:rsid w:val="00820532"/>
    <w:rsid w:val="008205AB"/>
    <w:rsid w:val="008626B7"/>
    <w:rsid w:val="00873CD1"/>
    <w:rsid w:val="008C18F2"/>
    <w:rsid w:val="008D6EF2"/>
    <w:rsid w:val="008E0DC5"/>
    <w:rsid w:val="009042FA"/>
    <w:rsid w:val="00931A86"/>
    <w:rsid w:val="00940D40"/>
    <w:rsid w:val="00950BBD"/>
    <w:rsid w:val="009607EF"/>
    <w:rsid w:val="00966AC1"/>
    <w:rsid w:val="009B6728"/>
    <w:rsid w:val="009C4BAA"/>
    <w:rsid w:val="009D42F9"/>
    <w:rsid w:val="009D4E1B"/>
    <w:rsid w:val="00A32512"/>
    <w:rsid w:val="00A53558"/>
    <w:rsid w:val="00A7261B"/>
    <w:rsid w:val="00A7767B"/>
    <w:rsid w:val="00A931A0"/>
    <w:rsid w:val="00AA7140"/>
    <w:rsid w:val="00AB37B9"/>
    <w:rsid w:val="00AD2EB4"/>
    <w:rsid w:val="00AE3FA1"/>
    <w:rsid w:val="00AF30B6"/>
    <w:rsid w:val="00B05F09"/>
    <w:rsid w:val="00B11ACA"/>
    <w:rsid w:val="00B37F29"/>
    <w:rsid w:val="00B41266"/>
    <w:rsid w:val="00B42546"/>
    <w:rsid w:val="00B64DA6"/>
    <w:rsid w:val="00B70B43"/>
    <w:rsid w:val="00B734DF"/>
    <w:rsid w:val="00B84C71"/>
    <w:rsid w:val="00C223D1"/>
    <w:rsid w:val="00C4123A"/>
    <w:rsid w:val="00C41BBF"/>
    <w:rsid w:val="00C75269"/>
    <w:rsid w:val="00C8601B"/>
    <w:rsid w:val="00CA1876"/>
    <w:rsid w:val="00CB2853"/>
    <w:rsid w:val="00CB2FFB"/>
    <w:rsid w:val="00CB62A0"/>
    <w:rsid w:val="00CD39A6"/>
    <w:rsid w:val="00CE7509"/>
    <w:rsid w:val="00D06283"/>
    <w:rsid w:val="00D119D7"/>
    <w:rsid w:val="00D20A5C"/>
    <w:rsid w:val="00D2215F"/>
    <w:rsid w:val="00D23601"/>
    <w:rsid w:val="00D24494"/>
    <w:rsid w:val="00D474D3"/>
    <w:rsid w:val="00D81488"/>
    <w:rsid w:val="00D8470F"/>
    <w:rsid w:val="00D84976"/>
    <w:rsid w:val="00D87C5D"/>
    <w:rsid w:val="00DC19C6"/>
    <w:rsid w:val="00DF3885"/>
    <w:rsid w:val="00E117C4"/>
    <w:rsid w:val="00E21CB9"/>
    <w:rsid w:val="00E44F39"/>
    <w:rsid w:val="00E5220F"/>
    <w:rsid w:val="00E66003"/>
    <w:rsid w:val="00E91837"/>
    <w:rsid w:val="00EB51F4"/>
    <w:rsid w:val="00EF1CF0"/>
    <w:rsid w:val="00EF7641"/>
    <w:rsid w:val="00F23C8A"/>
    <w:rsid w:val="00F341D2"/>
    <w:rsid w:val="00F67938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8D6EF2"/>
    <w:pPr>
      <w:spacing w:before="100" w:beforeAutospacing="1" w:after="100" w:afterAutospacing="1"/>
    </w:pPr>
  </w:style>
  <w:style w:type="paragraph" w:customStyle="1" w:styleId="Default">
    <w:name w:val="Default"/>
    <w:rsid w:val="00E5220F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FFB"/>
  </w:style>
  <w:style w:type="paragraph" w:customStyle="1" w:styleId="ab">
    <w:name w:val="Фирменный стиль ТЕКСТ"/>
    <w:basedOn w:val="a"/>
    <w:link w:val="ac"/>
    <w:qFormat/>
    <w:rsid w:val="00CB2FFB"/>
    <w:pPr>
      <w:shd w:val="clear" w:color="auto" w:fill="FFFFFF"/>
      <w:spacing w:after="240"/>
      <w:jc w:val="both"/>
    </w:pPr>
    <w:rPr>
      <w:rFonts w:ascii="PF Din Text Cond Pro Light" w:hAnsi="PF Din Text Cond Pro Light" w:cs="Arial"/>
      <w:color w:val="000000"/>
      <w:sz w:val="40"/>
      <w:szCs w:val="38"/>
    </w:rPr>
  </w:style>
  <w:style w:type="character" w:customStyle="1" w:styleId="ac">
    <w:name w:val="Фирменный стиль ТЕКСТ Знак"/>
    <w:basedOn w:val="a0"/>
    <w:link w:val="ab"/>
    <w:rsid w:val="00CB2FFB"/>
    <w:rPr>
      <w:rFonts w:ascii="PF Din Text Cond Pro Light" w:eastAsia="Times New Roman" w:hAnsi="PF Din Text Cond Pro Light" w:cs="Arial"/>
      <w:color w:val="000000"/>
      <w:sz w:val="40"/>
      <w:szCs w:val="3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5A057F9C90E28D08C73CEB98102F10AFC0E0994D3AB95DF83F7A63522DDCB79226DB2EB5071EB5A27AN" TargetMode="External"/><Relationship Id="rId13" Type="http://schemas.openxmlformats.org/officeDocument/2006/relationships/hyperlink" Target="consultantplus://offline/ref=A6B7799B3A5CC5AAB3B8DD9724BD7D0C6242A09790F25F3FAB23D3A17024F8E465DEE1639EDD58OBBDO" TargetMode="External"/><Relationship Id="rId18" Type="http://schemas.openxmlformats.org/officeDocument/2006/relationships/hyperlink" Target="consultantplus://offline/ref=67D1A18E647B177769E5DF4FFBF6D74B9CF03A2DB9B82A3E277637CB4164BAE02936FD86A629F7C9wCHA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D1A18E647B177769E5DF4FFBF6D74B9CF03A2DB9B82A3E277637CB4164BAE02936FD86A628F4C3wCH2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B7799B3A5CC5AAB3B8DD9724BD7D0C6242A09790F25F3FAB23D3A17024F8E465DEE1639EDD5FOBB4O" TargetMode="External"/><Relationship Id="rId17" Type="http://schemas.openxmlformats.org/officeDocument/2006/relationships/hyperlink" Target="consultantplus://offline/ref=67D1A18E647B177769E5DF4FFBF6D74B9CF03A2DB9B82A3E277637CB4164BAE02936FD86A629F2C9wCH6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D1A18E647B177769E5DF4FFBF6D74B9CF03A2DB9B82A3E277637CB4164BAE02936FD86A629F7C9wCHAO" TargetMode="External"/><Relationship Id="rId20" Type="http://schemas.openxmlformats.org/officeDocument/2006/relationships/hyperlink" Target="consultantplus://offline/ref=67D1A18E647B177769E5DF4FFBF6D74B9CF03A2DB9B82A3E277637CB4164BAE02936FD86A628F4CFwCH4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B7799B3A5CC5AAB3B8DD9724BD7D0C6242A29A9FF35F3FAB23D3A17024F8E465DEE1639FDF5BB6O3BDO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D1A18E647B177769E5DF4FFBF6D74B9CF03A2DB9B82A3E277637CB4164BAE02936FD86A628F4CBwCHBO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625A057F9C90E28D08C73CEB98102F10AFC0E294423BB95DF83F7A63522DDCB79226DB2EB4051DAB7EN" TargetMode="External"/><Relationship Id="rId19" Type="http://schemas.openxmlformats.org/officeDocument/2006/relationships/hyperlink" Target="consultantplus://offline/ref=67D1A18E647B177769E5DF4FFBF6D74B9CF03A2DB9B82A3E277637CB4164BAE02936FD86A628F4CBwCH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057F9C90E28D08C73CEB98102F10AFC0E294423BB95DF83F7A63522DDCB79226DB2EB5071CBFA277N" TargetMode="External"/><Relationship Id="rId14" Type="http://schemas.openxmlformats.org/officeDocument/2006/relationships/hyperlink" Target="consultantplus://offline/ref=67D1A18E647B177769E5DF4FFBF6D74B9CF03A2DB9B82A3E277637CB4164BAE02936FD86A628F1CFwCH4O" TargetMode="External"/><Relationship Id="rId22" Type="http://schemas.openxmlformats.org/officeDocument/2006/relationships/hyperlink" Target="consultantplus://offline/ref=67D1A18E647B177769E5DF4FFBF6D74B9CF23B22BABE2A3E277637CB4164BAE02936FD86A72AF5wCH3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006D-3004-4F43-A54B-56D63D5F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User</cp:lastModifiedBy>
  <cp:revision>2</cp:revision>
  <cp:lastPrinted>2013-04-25T04:26:00Z</cp:lastPrinted>
  <dcterms:created xsi:type="dcterms:W3CDTF">2015-06-03T02:59:00Z</dcterms:created>
  <dcterms:modified xsi:type="dcterms:W3CDTF">2015-06-03T02:59:00Z</dcterms:modified>
</cp:coreProperties>
</file>