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4B" w:rsidRPr="00B52E43" w:rsidRDefault="009C664B" w:rsidP="009C664B">
      <w:pPr>
        <w:autoSpaceDE w:val="0"/>
        <w:autoSpaceDN w:val="0"/>
        <w:adjustRightInd w:val="0"/>
        <w:jc w:val="center"/>
        <w:outlineLvl w:val="0"/>
        <w:rPr>
          <w:rFonts w:ascii="PF Din Text Cond Pro Light" w:eastAsia="Calibri" w:hAnsi="PF Din Text Cond Pro Light" w:cs="PF Din Text Cond Pro Light"/>
          <w:b/>
          <w:bCs/>
          <w:color w:val="0070C0"/>
          <w:sz w:val="40"/>
          <w:szCs w:val="40"/>
        </w:rPr>
      </w:pPr>
      <w:r w:rsidRPr="00B52E43">
        <w:rPr>
          <w:rFonts w:ascii="PF Din Text Cond Pro Light" w:eastAsia="Calibri" w:hAnsi="PF Din Text Cond Pro Light" w:cs="PF Din Text Cond Pro Light"/>
          <w:b/>
          <w:bCs/>
          <w:color w:val="0070C0"/>
          <w:sz w:val="40"/>
          <w:szCs w:val="40"/>
        </w:rPr>
        <w:t xml:space="preserve">С 1 января 2015 года физическое лицо обязано </w:t>
      </w:r>
    </w:p>
    <w:p w:rsidR="009C664B" w:rsidRPr="00B52E43" w:rsidRDefault="009C664B" w:rsidP="009C664B">
      <w:pPr>
        <w:autoSpaceDE w:val="0"/>
        <w:autoSpaceDN w:val="0"/>
        <w:adjustRightInd w:val="0"/>
        <w:jc w:val="center"/>
        <w:outlineLvl w:val="0"/>
        <w:rPr>
          <w:rFonts w:ascii="PF Din Text Cond Pro Light" w:eastAsia="Calibri" w:hAnsi="PF Din Text Cond Pro Light" w:cs="PF Din Text Cond Pro Light"/>
          <w:b/>
          <w:bCs/>
          <w:color w:val="0070C0"/>
          <w:sz w:val="40"/>
          <w:szCs w:val="40"/>
        </w:rPr>
      </w:pPr>
      <w:r w:rsidRPr="00B52E43">
        <w:rPr>
          <w:rFonts w:ascii="PF Din Text Cond Pro Light" w:eastAsia="Calibri" w:hAnsi="PF Din Text Cond Pro Light" w:cs="PF Din Text Cond Pro Light"/>
          <w:b/>
          <w:bCs/>
          <w:color w:val="0070C0"/>
          <w:sz w:val="40"/>
          <w:szCs w:val="40"/>
        </w:rPr>
        <w:t>сообщать в инспекцию об объектах налогообложения, по которым оно не получает уведомлений</w:t>
      </w:r>
    </w:p>
    <w:p w:rsidR="009C664B" w:rsidRDefault="009C664B" w:rsidP="009C664B">
      <w:pPr>
        <w:autoSpaceDE w:val="0"/>
        <w:autoSpaceDN w:val="0"/>
        <w:adjustRightInd w:val="0"/>
        <w:ind w:firstLine="540"/>
        <w:jc w:val="center"/>
        <w:rPr>
          <w:rFonts w:ascii="PF Din Text Cond Pro Light" w:eastAsia="Calibri" w:hAnsi="PF Din Text Cond Pro Light" w:cs="PF Din Text Cond Pro Light"/>
          <w:b/>
          <w:bCs/>
        </w:rPr>
      </w:pPr>
    </w:p>
    <w:p w:rsidR="009C664B" w:rsidRPr="00B52E43" w:rsidRDefault="009C664B" w:rsidP="009C664B">
      <w:pPr>
        <w:autoSpaceDE w:val="0"/>
        <w:autoSpaceDN w:val="0"/>
        <w:adjustRightInd w:val="0"/>
        <w:ind w:firstLine="709"/>
        <w:jc w:val="both"/>
        <w:rPr>
          <w:rFonts w:ascii="PF Din Text Comp Pro Light" w:eastAsia="Calibri" w:hAnsi="PF Din Text Comp Pro Light" w:cs="PF Din Text Cond Pro Light"/>
          <w:bCs/>
          <w:sz w:val="32"/>
          <w:szCs w:val="32"/>
        </w:rPr>
      </w:pPr>
      <w:proofErr w:type="gramStart"/>
      <w:r w:rsidRPr="00B52E43">
        <w:rPr>
          <w:rFonts w:ascii="PF Din Text Comp Pro Light" w:eastAsia="Calibri" w:hAnsi="PF Din Text Comp Pro Light" w:cs="PF Din Text Cond Pro Light"/>
          <w:bCs/>
          <w:sz w:val="32"/>
          <w:szCs w:val="32"/>
        </w:rPr>
        <w:t>Физические лица уплачивают транспортный и земельный налог (за исключением налога с земельных участков, используемых или предназначенных для использования в предпринимательской деятельности), а также налог на имущество на основании присланных налоговым органом уведомлений (</w:t>
      </w:r>
      <w:hyperlink r:id="rId8" w:history="1">
        <w:r w:rsidRPr="00B52E43">
          <w:rPr>
            <w:rFonts w:ascii="PF Din Text Comp Pro Light" w:eastAsia="Calibri" w:hAnsi="PF Din Text Comp Pro Light" w:cs="PF Din Text Cond Pro Light"/>
            <w:bCs/>
            <w:sz w:val="32"/>
            <w:szCs w:val="32"/>
          </w:rPr>
          <w:t>п. 3 ст. 363</w:t>
        </w:r>
      </w:hyperlink>
      <w:r w:rsidRPr="00B52E43">
        <w:rPr>
          <w:rFonts w:ascii="PF Din Text Comp Pro Light" w:eastAsia="Calibri" w:hAnsi="PF Din Text Comp Pro Light" w:cs="PF Din Text Cond Pro Light"/>
          <w:bCs/>
          <w:sz w:val="32"/>
          <w:szCs w:val="32"/>
        </w:rPr>
        <w:t xml:space="preserve">, </w:t>
      </w:r>
      <w:hyperlink r:id="rId9" w:history="1">
        <w:r w:rsidRPr="00B52E43">
          <w:rPr>
            <w:rFonts w:ascii="PF Din Text Comp Pro Light" w:eastAsia="Calibri" w:hAnsi="PF Din Text Comp Pro Light" w:cs="PF Din Text Cond Pro Light"/>
            <w:bCs/>
            <w:sz w:val="32"/>
            <w:szCs w:val="32"/>
          </w:rPr>
          <w:t>п. 4 ст. 397</w:t>
        </w:r>
      </w:hyperlink>
      <w:r w:rsidRPr="00B52E43">
        <w:rPr>
          <w:rFonts w:ascii="PF Din Text Comp Pro Light" w:eastAsia="Calibri" w:hAnsi="PF Din Text Comp Pro Light" w:cs="PF Din Text Cond Pro Light"/>
          <w:bCs/>
          <w:sz w:val="32"/>
          <w:szCs w:val="32"/>
        </w:rPr>
        <w:t xml:space="preserve"> НК РФ и </w:t>
      </w:r>
      <w:hyperlink r:id="rId10" w:history="1">
        <w:r w:rsidRPr="00B52E43">
          <w:rPr>
            <w:rFonts w:ascii="PF Din Text Comp Pro Light" w:eastAsia="Calibri" w:hAnsi="PF Din Text Comp Pro Light" w:cs="PF Din Text Cond Pro Light"/>
            <w:bCs/>
            <w:sz w:val="32"/>
            <w:szCs w:val="32"/>
          </w:rPr>
          <w:t>ст. 5</w:t>
        </w:r>
      </w:hyperlink>
      <w:r w:rsidRPr="00B52E43">
        <w:rPr>
          <w:rFonts w:ascii="PF Din Text Comp Pro Light" w:eastAsia="Calibri" w:hAnsi="PF Din Text Comp Pro Light" w:cs="PF Din Text Cond Pro Light"/>
          <w:bCs/>
          <w:sz w:val="32"/>
          <w:szCs w:val="32"/>
        </w:rPr>
        <w:t xml:space="preserve"> Закона РФ от 09.12.1991 N 2003-1 "О налогах на имущество физических лиц").</w:t>
      </w:r>
      <w:proofErr w:type="gramEnd"/>
      <w:r w:rsidRPr="00B52E43">
        <w:rPr>
          <w:rFonts w:ascii="PF Din Text Comp Pro Light" w:eastAsia="Calibri" w:hAnsi="PF Din Text Comp Pro Light" w:cs="PF Din Text Cond Pro Light"/>
          <w:bCs/>
          <w:sz w:val="32"/>
          <w:szCs w:val="32"/>
        </w:rPr>
        <w:t xml:space="preserve"> Сведения об объектах налогообложения, принадлежащих физ</w:t>
      </w:r>
      <w:r w:rsidR="00123C40">
        <w:rPr>
          <w:rFonts w:ascii="PF Din Text Comp Pro Light" w:eastAsia="Calibri" w:hAnsi="PF Din Text Comp Pro Light" w:cs="PF Din Text Cond Pro Light"/>
          <w:bCs/>
          <w:sz w:val="32"/>
          <w:szCs w:val="32"/>
        </w:rPr>
        <w:t xml:space="preserve">ическим </w:t>
      </w:r>
      <w:r w:rsidRPr="00B52E43">
        <w:rPr>
          <w:rFonts w:ascii="PF Din Text Comp Pro Light" w:eastAsia="Calibri" w:hAnsi="PF Din Text Comp Pro Light" w:cs="PF Din Text Cond Pro Light"/>
          <w:bCs/>
          <w:sz w:val="32"/>
          <w:szCs w:val="32"/>
        </w:rPr>
        <w:t>лицам, инспекция получает в порядке межведомственного взаимодействия (</w:t>
      </w:r>
      <w:hyperlink r:id="rId11" w:history="1">
        <w:r w:rsidRPr="00B52E43">
          <w:rPr>
            <w:rFonts w:ascii="PF Din Text Comp Pro Light" w:eastAsia="Calibri" w:hAnsi="PF Din Text Comp Pro Light" w:cs="PF Din Text Cond Pro Light"/>
            <w:bCs/>
            <w:sz w:val="32"/>
            <w:szCs w:val="32"/>
          </w:rPr>
          <w:t>п. 4 ст. 85</w:t>
        </w:r>
      </w:hyperlink>
      <w:r w:rsidRPr="00B52E43">
        <w:rPr>
          <w:rFonts w:ascii="PF Din Text Comp Pro Light" w:eastAsia="Calibri" w:hAnsi="PF Din Text Comp Pro Light" w:cs="PF Din Text Cond Pro Light"/>
          <w:bCs/>
          <w:sz w:val="32"/>
          <w:szCs w:val="32"/>
        </w:rPr>
        <w:t xml:space="preserve"> НК РФ). Однако на практике нередко возникают ситуации, когда налоговый орган не получает своевременно информации о приобретении физ</w:t>
      </w:r>
      <w:r w:rsidR="00123C40">
        <w:rPr>
          <w:rFonts w:ascii="PF Din Text Comp Pro Light" w:eastAsia="Calibri" w:hAnsi="PF Din Text Comp Pro Light" w:cs="PF Din Text Cond Pro Light"/>
          <w:bCs/>
          <w:sz w:val="32"/>
          <w:szCs w:val="32"/>
        </w:rPr>
        <w:t>ическим</w:t>
      </w:r>
      <w:r w:rsidR="008473EA">
        <w:rPr>
          <w:rFonts w:ascii="PF Din Text Comp Pro Light" w:eastAsia="Calibri" w:hAnsi="PF Din Text Comp Pro Light" w:cs="PF Din Text Cond Pro Light"/>
          <w:bCs/>
          <w:sz w:val="32"/>
          <w:szCs w:val="32"/>
        </w:rPr>
        <w:t>и</w:t>
      </w:r>
      <w:r w:rsidR="00123C40">
        <w:rPr>
          <w:rFonts w:ascii="PF Din Text Comp Pro Light" w:eastAsia="Calibri" w:hAnsi="PF Din Text Comp Pro Light" w:cs="PF Din Text Cond Pro Light"/>
          <w:bCs/>
          <w:sz w:val="32"/>
          <w:szCs w:val="32"/>
        </w:rPr>
        <w:t xml:space="preserve"> </w:t>
      </w:r>
      <w:r w:rsidRPr="00B52E43">
        <w:rPr>
          <w:rFonts w:ascii="PF Din Text Comp Pro Light" w:eastAsia="Calibri" w:hAnsi="PF Din Text Comp Pro Light" w:cs="PF Din Text Cond Pro Light"/>
          <w:bCs/>
          <w:sz w:val="32"/>
          <w:szCs w:val="32"/>
        </w:rPr>
        <w:t>лицами в собственность транспортных средств или объектов недвижимости (в отношении земельных участков - также о регистрации права пожизненного наследуемого владения). В связи с этим налоговые уведомления не направляются и налоги не уплачиваются.</w:t>
      </w:r>
    </w:p>
    <w:p w:rsidR="00B52E43" w:rsidRDefault="00B52E43" w:rsidP="009C664B">
      <w:pPr>
        <w:autoSpaceDE w:val="0"/>
        <w:autoSpaceDN w:val="0"/>
        <w:adjustRightInd w:val="0"/>
        <w:ind w:firstLine="709"/>
        <w:jc w:val="both"/>
        <w:rPr>
          <w:rFonts w:ascii="PF Din Text Comp Pro Light" w:eastAsia="Calibri" w:hAnsi="PF Din Text Comp Pro Light" w:cs="PF Din Text Cond Pro Light"/>
          <w:bCs/>
          <w:sz w:val="32"/>
          <w:szCs w:val="32"/>
        </w:rPr>
      </w:pPr>
    </w:p>
    <w:p w:rsidR="009C664B" w:rsidRPr="00B52E43" w:rsidRDefault="009C664B" w:rsidP="009C664B">
      <w:pPr>
        <w:autoSpaceDE w:val="0"/>
        <w:autoSpaceDN w:val="0"/>
        <w:adjustRightInd w:val="0"/>
        <w:ind w:firstLine="709"/>
        <w:jc w:val="both"/>
        <w:rPr>
          <w:rFonts w:ascii="PF Din Text Comp Pro Light" w:eastAsia="Calibri" w:hAnsi="PF Din Text Comp Pro Light" w:cs="PF Din Text Cond Pro Light"/>
          <w:bCs/>
          <w:sz w:val="32"/>
          <w:szCs w:val="32"/>
        </w:rPr>
      </w:pPr>
      <w:r w:rsidRPr="00B52E43">
        <w:rPr>
          <w:rFonts w:ascii="PF Din Text Comp Pro Light" w:eastAsia="Calibri" w:hAnsi="PF Din Text Comp Pro Light" w:cs="PF Din Text Cond Pro Light"/>
          <w:bCs/>
          <w:sz w:val="32"/>
          <w:szCs w:val="32"/>
        </w:rPr>
        <w:t>С 1 января 2015 г. вводится новая обязанность физ</w:t>
      </w:r>
      <w:r w:rsidR="00123C40">
        <w:rPr>
          <w:rFonts w:ascii="PF Din Text Comp Pro Light" w:eastAsia="Calibri" w:hAnsi="PF Din Text Comp Pro Light" w:cs="PF Din Text Cond Pro Light"/>
          <w:bCs/>
          <w:sz w:val="32"/>
          <w:szCs w:val="32"/>
        </w:rPr>
        <w:t xml:space="preserve">ических </w:t>
      </w:r>
      <w:r w:rsidRPr="00B52E43">
        <w:rPr>
          <w:rFonts w:ascii="PF Din Text Comp Pro Light" w:eastAsia="Calibri" w:hAnsi="PF Din Text Comp Pro Light" w:cs="PF Din Text Cond Pro Light"/>
          <w:bCs/>
          <w:sz w:val="32"/>
          <w:szCs w:val="32"/>
        </w:rPr>
        <w:t>лиц - сообщать в инспекцию об объектах обложения транспортным налогом, земельным налогом и налогом на имущество в случае, если за весь период владения упомянутой недвижимостью или транспортным средством налогоплательщик не получал уведомлений и не платил налоги (</w:t>
      </w:r>
      <w:hyperlink r:id="rId12" w:history="1">
        <w:r w:rsidRPr="00B52E43">
          <w:rPr>
            <w:rFonts w:ascii="PF Din Text Comp Pro Light" w:eastAsia="Calibri" w:hAnsi="PF Din Text Comp Pro Light" w:cs="PF Din Text Cond Pro Light"/>
            <w:bCs/>
            <w:sz w:val="32"/>
            <w:szCs w:val="32"/>
          </w:rPr>
          <w:t>п. 2.1 ст. 23</w:t>
        </w:r>
      </w:hyperlink>
      <w:r w:rsidRPr="00B52E43">
        <w:rPr>
          <w:rFonts w:ascii="PF Din Text Comp Pro Light" w:eastAsia="Calibri" w:hAnsi="PF Din Text Comp Pro Light" w:cs="PF Din Text Cond Pro Light"/>
          <w:bCs/>
          <w:sz w:val="32"/>
          <w:szCs w:val="32"/>
        </w:rPr>
        <w:t xml:space="preserve"> НК РФ). В </w:t>
      </w:r>
      <w:hyperlink r:id="rId13" w:history="1">
        <w:proofErr w:type="spellStart"/>
        <w:r w:rsidRPr="00B52E43">
          <w:rPr>
            <w:rFonts w:ascii="PF Din Text Comp Pro Light" w:eastAsia="Calibri" w:hAnsi="PF Din Text Comp Pro Light" w:cs="PF Din Text Cond Pro Light"/>
            <w:bCs/>
            <w:sz w:val="32"/>
            <w:szCs w:val="32"/>
          </w:rPr>
          <w:t>абз</w:t>
        </w:r>
        <w:proofErr w:type="spellEnd"/>
        <w:r w:rsidRPr="00B52E43">
          <w:rPr>
            <w:rFonts w:ascii="PF Din Text Comp Pro Light" w:eastAsia="Calibri" w:hAnsi="PF Din Text Comp Pro Light" w:cs="PF Din Text Cond Pro Light"/>
            <w:bCs/>
            <w:sz w:val="32"/>
            <w:szCs w:val="32"/>
          </w:rPr>
          <w:t>. 3 п. 2.1 ст. 23</w:t>
        </w:r>
      </w:hyperlink>
      <w:r w:rsidRPr="00B52E43">
        <w:rPr>
          <w:rFonts w:ascii="PF Din Text Comp Pro Light" w:eastAsia="Calibri" w:hAnsi="PF Din Text Comp Pro Light" w:cs="PF Din Text Cond Pro Light"/>
          <w:bCs/>
          <w:sz w:val="32"/>
          <w:szCs w:val="32"/>
        </w:rPr>
        <w:t xml:space="preserve"> НК РФ предусмотрено два исключения: сообщение в инспекцию направлять не надо, если физ</w:t>
      </w:r>
      <w:r w:rsidR="008473EA">
        <w:rPr>
          <w:rFonts w:ascii="PF Din Text Comp Pro Light" w:eastAsia="Calibri" w:hAnsi="PF Din Text Comp Pro Light" w:cs="PF Din Text Cond Pro Light"/>
          <w:bCs/>
          <w:sz w:val="32"/>
          <w:szCs w:val="32"/>
        </w:rPr>
        <w:t xml:space="preserve">ическое </w:t>
      </w:r>
      <w:r w:rsidRPr="00B52E43">
        <w:rPr>
          <w:rFonts w:ascii="PF Din Text Comp Pro Light" w:eastAsia="Calibri" w:hAnsi="PF Din Text Comp Pro Light" w:cs="PF Din Text Cond Pro Light"/>
          <w:bCs/>
          <w:sz w:val="32"/>
          <w:szCs w:val="32"/>
        </w:rPr>
        <w:t>лицо получало налоговое уведомление по указанным объектам либо данному лицу предоставлена льгота в виде освобождения от уплаты налога.</w:t>
      </w:r>
    </w:p>
    <w:p w:rsidR="00EF6036" w:rsidRPr="00B52E43" w:rsidRDefault="00B52E43" w:rsidP="009C664B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PF Din Text Comp Pro Light" w:hAnsi="PF Din Text Comp Pro Light"/>
          <w:sz w:val="32"/>
          <w:szCs w:val="32"/>
        </w:rPr>
      </w:pPr>
      <w:r w:rsidRPr="00B52E43">
        <w:rPr>
          <w:rFonts w:ascii="PF Din Text Comp Pro Light" w:hAnsi="PF Din Text Comp Pro Light"/>
          <w:sz w:val="32"/>
          <w:szCs w:val="32"/>
        </w:rPr>
        <w:t xml:space="preserve">Сообщения представляются в налоговый орган по месту жительства налогоплательщика, либо по месту нахождения, принадлежащих ему объектов недвижимого имущества и (или) </w:t>
      </w:r>
      <w:r w:rsidRPr="00B52E43">
        <w:rPr>
          <w:rFonts w:ascii="PF Din Text Comp Pro Light" w:hAnsi="PF Din Text Comp Pro Light"/>
          <w:sz w:val="32"/>
          <w:szCs w:val="32"/>
        </w:rPr>
        <w:lastRenderedPageBreak/>
        <w:t>транспортных сре</w:t>
      </w:r>
      <w:proofErr w:type="gramStart"/>
      <w:r w:rsidRPr="00B52E43">
        <w:rPr>
          <w:rFonts w:ascii="PF Din Text Comp Pro Light" w:hAnsi="PF Din Text Comp Pro Light"/>
          <w:sz w:val="32"/>
          <w:szCs w:val="32"/>
        </w:rPr>
        <w:t>дств с пр</w:t>
      </w:r>
      <w:proofErr w:type="gramEnd"/>
      <w:r w:rsidRPr="00B52E43">
        <w:rPr>
          <w:rFonts w:ascii="PF Din Text Comp Pro Light" w:hAnsi="PF Din Text Comp Pro Light"/>
          <w:sz w:val="32"/>
          <w:szCs w:val="32"/>
        </w:rPr>
        <w:t>иложением копий правоустанавливающих (</w:t>
      </w:r>
      <w:proofErr w:type="spellStart"/>
      <w:r w:rsidRPr="00B52E43">
        <w:rPr>
          <w:rFonts w:ascii="PF Din Text Comp Pro Light" w:hAnsi="PF Din Text Comp Pro Light"/>
          <w:sz w:val="32"/>
          <w:szCs w:val="32"/>
        </w:rPr>
        <w:t>правоудостоверяющих</w:t>
      </w:r>
      <w:proofErr w:type="spellEnd"/>
      <w:r w:rsidRPr="00B52E43">
        <w:rPr>
          <w:rFonts w:ascii="PF Din Text Comp Pro Light" w:hAnsi="PF Din Text Comp Pro Light"/>
          <w:sz w:val="32"/>
          <w:szCs w:val="32"/>
        </w:rPr>
        <w:t>) документов на объекты недвижимого имущества и (или) копии документов, подтверждающих государственную регистрацию транспортных средств.</w:t>
      </w:r>
    </w:p>
    <w:p w:rsidR="00764683" w:rsidRPr="00B52E43" w:rsidRDefault="00B21EDB" w:rsidP="009C664B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PF Din Text Comp Pro Light" w:hAnsi="PF Din Text Comp Pro Light"/>
          <w:sz w:val="32"/>
          <w:szCs w:val="32"/>
        </w:rPr>
      </w:pPr>
      <w:proofErr w:type="gramStart"/>
      <w:r w:rsidRPr="00B52E43">
        <w:rPr>
          <w:rFonts w:ascii="PF Din Text Comp Pro Light" w:hAnsi="PF Din Text Comp Pro Light"/>
          <w:sz w:val="32"/>
          <w:szCs w:val="32"/>
        </w:rPr>
        <w:t>Сообщения могут быть представлены налогоплательщиком в налоговый орган на бумажном носителе лично или через его представителя, направлены по почте заказным письмом, переданы по ТКС или через информационный ресурс «Личный кабинет налогоплательщика» (н</w:t>
      </w:r>
      <w:r w:rsidR="008473EA">
        <w:rPr>
          <w:rFonts w:ascii="PF Din Text Comp Pro Light" w:hAnsi="PF Din Text Comp Pro Light"/>
          <w:sz w:val="32"/>
          <w:szCs w:val="32"/>
        </w:rPr>
        <w:t>орма, позволяющая представлять с</w:t>
      </w:r>
      <w:r w:rsidRPr="00B52E43">
        <w:rPr>
          <w:rFonts w:ascii="PF Din Text Comp Pro Light" w:hAnsi="PF Din Text Comp Pro Light"/>
          <w:sz w:val="32"/>
          <w:szCs w:val="32"/>
        </w:rPr>
        <w:t>ообщение через информационный ресурс «Личный кабинет налогоплательщика» вступает в силу с 1 июля 2015 года в соответствии с Федеральным законом от 04.11.2014 №347-ФЗ).</w:t>
      </w:r>
      <w:proofErr w:type="gramEnd"/>
    </w:p>
    <w:p w:rsidR="00EF6036" w:rsidRPr="00B52E43" w:rsidRDefault="008473EA" w:rsidP="009C664B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PF Din Text Comp Pro Light" w:hAnsi="PF Din Text Comp Pro Light"/>
          <w:sz w:val="32"/>
          <w:szCs w:val="32"/>
        </w:rPr>
      </w:pPr>
      <w:r>
        <w:rPr>
          <w:rFonts w:ascii="PF Din Text Comp Pro Light" w:hAnsi="PF Din Text Comp Pro Light"/>
          <w:sz w:val="32"/>
          <w:szCs w:val="32"/>
        </w:rPr>
        <w:t>В 2015 - 2016 годах с</w:t>
      </w:r>
      <w:r w:rsidR="00B52E43" w:rsidRPr="00B52E43">
        <w:rPr>
          <w:rFonts w:ascii="PF Din Text Comp Pro Light" w:hAnsi="PF Din Text Comp Pro Light"/>
          <w:sz w:val="32"/>
          <w:szCs w:val="32"/>
        </w:rPr>
        <w:t>ообщение может быть представлено в любой срок по усмотрению налогоплательщика – физического лица.</w:t>
      </w:r>
      <w:r>
        <w:rPr>
          <w:rFonts w:ascii="PF Din Text Comp Pro Light" w:hAnsi="PF Din Text Comp Pro Light"/>
          <w:sz w:val="32"/>
          <w:szCs w:val="32"/>
        </w:rPr>
        <w:t xml:space="preserve"> </w:t>
      </w:r>
      <w:proofErr w:type="gramStart"/>
      <w:r>
        <w:rPr>
          <w:rFonts w:ascii="PF Din Text Comp Pro Light" w:hAnsi="PF Din Text Comp Pro Light"/>
          <w:sz w:val="32"/>
          <w:szCs w:val="32"/>
        </w:rPr>
        <w:t>Начиная с 01 января 2017 года с</w:t>
      </w:r>
      <w:r w:rsidR="00B52E43" w:rsidRPr="00B52E43">
        <w:rPr>
          <w:rFonts w:ascii="PF Din Text Comp Pro Light" w:hAnsi="PF Din Text Comp Pro Light"/>
          <w:sz w:val="32"/>
          <w:szCs w:val="32"/>
        </w:rPr>
        <w:t>ообщения представляются</w:t>
      </w:r>
      <w:proofErr w:type="gramEnd"/>
      <w:r w:rsidR="00B52E43" w:rsidRPr="00B52E43">
        <w:rPr>
          <w:rFonts w:ascii="PF Din Text Comp Pro Light" w:hAnsi="PF Din Text Comp Pro Light"/>
          <w:sz w:val="32"/>
          <w:szCs w:val="32"/>
        </w:rPr>
        <w:t xml:space="preserve"> в налоговый орган в отношении каждого объекта налогообложения однократно в срок до  31 декабря года, следующего за истекшим налоговым периодом. При нарушении положенного срока будут </w:t>
      </w:r>
      <w:proofErr w:type="gramStart"/>
      <w:r w:rsidR="00B52E43" w:rsidRPr="00B52E43">
        <w:rPr>
          <w:rFonts w:ascii="PF Din Text Comp Pro Light" w:hAnsi="PF Din Text Comp Pro Light"/>
          <w:sz w:val="32"/>
          <w:szCs w:val="32"/>
        </w:rPr>
        <w:t>применятся</w:t>
      </w:r>
      <w:proofErr w:type="gramEnd"/>
      <w:r w:rsidR="00B52E43" w:rsidRPr="00B52E43">
        <w:rPr>
          <w:rFonts w:ascii="PF Din Text Comp Pro Light" w:hAnsi="PF Din Text Comp Pro Light"/>
          <w:sz w:val="32"/>
          <w:szCs w:val="32"/>
        </w:rPr>
        <w:t xml:space="preserve"> штрафные санкции в соответствии с п.3 ст.129</w:t>
      </w:r>
      <w:r w:rsidR="00B52E43" w:rsidRPr="00B52E43">
        <w:rPr>
          <w:rFonts w:ascii="PF Din Text Comp Pro Light" w:hAnsi="PF Din Text Comp Pro Light"/>
          <w:sz w:val="32"/>
          <w:szCs w:val="32"/>
          <w:vertAlign w:val="superscript"/>
        </w:rPr>
        <w:t>1</w:t>
      </w:r>
      <w:r w:rsidR="00B52E43" w:rsidRPr="00B52E43">
        <w:rPr>
          <w:rFonts w:ascii="PF Din Text Comp Pro Light" w:hAnsi="PF Din Text Comp Pro Light"/>
          <w:sz w:val="32"/>
          <w:szCs w:val="32"/>
        </w:rPr>
        <w:t xml:space="preserve"> НК РФ.</w:t>
      </w:r>
    </w:p>
    <w:p w:rsidR="00EF6036" w:rsidRPr="00B52E43" w:rsidRDefault="008473EA" w:rsidP="009C664B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PF Din Text Comp Pro Light" w:hAnsi="PF Din Text Comp Pro Light"/>
          <w:sz w:val="32"/>
          <w:szCs w:val="32"/>
        </w:rPr>
      </w:pPr>
      <w:r>
        <w:rPr>
          <w:rFonts w:ascii="PF Din Text Comp Pro Light" w:hAnsi="PF Din Text Comp Pro Light"/>
          <w:sz w:val="32"/>
          <w:szCs w:val="32"/>
        </w:rPr>
        <w:t>Налоговый орган рассматривает с</w:t>
      </w:r>
      <w:r w:rsidR="00B52E43" w:rsidRPr="00B52E43">
        <w:rPr>
          <w:rFonts w:ascii="PF Din Text Comp Pro Light" w:hAnsi="PF Din Text Comp Pro Light"/>
          <w:sz w:val="32"/>
          <w:szCs w:val="32"/>
        </w:rPr>
        <w:t xml:space="preserve">ообщения в срок не позднее 30 календарных дней с момента поступления его в налоговый орган. </w:t>
      </w:r>
    </w:p>
    <w:p w:rsidR="00B21EDB" w:rsidRPr="00B52E43" w:rsidRDefault="00B21EDB" w:rsidP="009C664B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PF Din Text Comp Pro Light" w:hAnsi="PF Din Text Comp Pro Light"/>
          <w:sz w:val="32"/>
          <w:szCs w:val="32"/>
        </w:rPr>
      </w:pPr>
      <w:r w:rsidRPr="00B52E43">
        <w:rPr>
          <w:rFonts w:ascii="PF Din Text Comp Pro Light" w:hAnsi="PF Din Text Comp Pro Light"/>
          <w:sz w:val="32"/>
          <w:szCs w:val="32"/>
        </w:rPr>
        <w:t>Основания для направления письма</w:t>
      </w:r>
      <w:r w:rsidR="009C664B" w:rsidRPr="00B52E43">
        <w:rPr>
          <w:rFonts w:ascii="PF Din Text Comp Pro Light" w:hAnsi="PF Din Text Comp Pro Light"/>
          <w:sz w:val="32"/>
          <w:szCs w:val="32"/>
        </w:rPr>
        <w:t xml:space="preserve"> налогоплательщику </w:t>
      </w:r>
      <w:r w:rsidR="008473EA">
        <w:rPr>
          <w:rFonts w:ascii="PF Din Text Comp Pro Light" w:hAnsi="PF Din Text Comp Pro Light"/>
          <w:sz w:val="32"/>
          <w:szCs w:val="32"/>
        </w:rPr>
        <w:t xml:space="preserve"> о невозможности рассмотрения с</w:t>
      </w:r>
      <w:r w:rsidRPr="00B52E43">
        <w:rPr>
          <w:rFonts w:ascii="PF Din Text Comp Pro Light" w:hAnsi="PF Din Text Comp Pro Light"/>
          <w:sz w:val="32"/>
          <w:szCs w:val="32"/>
        </w:rPr>
        <w:t>ообщения:</w:t>
      </w:r>
    </w:p>
    <w:p w:rsidR="00EF6036" w:rsidRPr="00B52E43" w:rsidRDefault="008473EA" w:rsidP="009C664B">
      <w:pPr>
        <w:numPr>
          <w:ilvl w:val="0"/>
          <w:numId w:val="31"/>
        </w:numPr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PF Din Text Comp Pro Light" w:hAnsi="PF Din Text Comp Pro Light"/>
          <w:sz w:val="32"/>
          <w:szCs w:val="32"/>
        </w:rPr>
      </w:pPr>
      <w:r>
        <w:rPr>
          <w:rFonts w:ascii="PF Din Text Comp Pro Light" w:hAnsi="PF Din Text Comp Pro Light"/>
          <w:sz w:val="32"/>
          <w:szCs w:val="32"/>
        </w:rPr>
        <w:t>Представление с</w:t>
      </w:r>
      <w:r w:rsidR="00B52E43" w:rsidRPr="00B52E43">
        <w:rPr>
          <w:rFonts w:ascii="PF Din Text Comp Pro Light" w:hAnsi="PF Din Text Comp Pro Light"/>
          <w:sz w:val="32"/>
          <w:szCs w:val="32"/>
        </w:rPr>
        <w:t>ообщения в нечитаемом виде;</w:t>
      </w:r>
    </w:p>
    <w:p w:rsidR="00EF6036" w:rsidRPr="00B52E43" w:rsidRDefault="008473EA" w:rsidP="009C664B">
      <w:pPr>
        <w:numPr>
          <w:ilvl w:val="0"/>
          <w:numId w:val="31"/>
        </w:numPr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PF Din Text Comp Pro Light" w:hAnsi="PF Din Text Comp Pro Light"/>
          <w:sz w:val="32"/>
          <w:szCs w:val="32"/>
        </w:rPr>
      </w:pPr>
      <w:r>
        <w:rPr>
          <w:rFonts w:ascii="PF Din Text Comp Pro Light" w:hAnsi="PF Din Text Comp Pro Light"/>
          <w:sz w:val="32"/>
          <w:szCs w:val="32"/>
        </w:rPr>
        <w:t>Отсутствие приложений к с</w:t>
      </w:r>
      <w:r w:rsidR="00B52E43" w:rsidRPr="00B52E43">
        <w:rPr>
          <w:rFonts w:ascii="PF Din Text Comp Pro Light" w:hAnsi="PF Din Text Comp Pro Light"/>
          <w:sz w:val="32"/>
          <w:szCs w:val="32"/>
        </w:rPr>
        <w:t>ообщению в виде копий правоустанавливающих (</w:t>
      </w:r>
      <w:proofErr w:type="spellStart"/>
      <w:r w:rsidR="00B52E43" w:rsidRPr="00B52E43">
        <w:rPr>
          <w:rFonts w:ascii="PF Din Text Comp Pro Light" w:hAnsi="PF Din Text Comp Pro Light"/>
          <w:sz w:val="32"/>
          <w:szCs w:val="32"/>
        </w:rPr>
        <w:t>правоудостоверяющих</w:t>
      </w:r>
      <w:proofErr w:type="spellEnd"/>
      <w:r w:rsidR="00B52E43" w:rsidRPr="00B52E43">
        <w:rPr>
          <w:rFonts w:ascii="PF Din Text Comp Pro Light" w:hAnsi="PF Din Text Comp Pro Light"/>
          <w:sz w:val="32"/>
          <w:szCs w:val="32"/>
        </w:rPr>
        <w:t>) документов на объекты недвижимого имущества и (или) копии документов, подтверждающих государственную регистрацию транспортных средств;</w:t>
      </w:r>
    </w:p>
    <w:p w:rsidR="00EF6036" w:rsidRPr="00B52E43" w:rsidRDefault="008473EA" w:rsidP="009C664B">
      <w:pPr>
        <w:numPr>
          <w:ilvl w:val="0"/>
          <w:numId w:val="31"/>
        </w:numPr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PF Din Text Comp Pro Light" w:hAnsi="PF Din Text Comp Pro Light"/>
          <w:sz w:val="32"/>
          <w:szCs w:val="32"/>
        </w:rPr>
      </w:pPr>
      <w:r>
        <w:rPr>
          <w:rFonts w:ascii="PF Din Text Comp Pro Light" w:hAnsi="PF Din Text Comp Pro Light"/>
          <w:sz w:val="32"/>
          <w:szCs w:val="32"/>
        </w:rPr>
        <w:lastRenderedPageBreak/>
        <w:t>Приложения к с</w:t>
      </w:r>
      <w:r w:rsidR="00B52E43" w:rsidRPr="00B52E43">
        <w:rPr>
          <w:rFonts w:ascii="PF Din Text Comp Pro Light" w:hAnsi="PF Din Text Comp Pro Light"/>
          <w:sz w:val="32"/>
          <w:szCs w:val="32"/>
        </w:rPr>
        <w:t>ообщению в виде копий правоустанавливающих (</w:t>
      </w:r>
      <w:proofErr w:type="spellStart"/>
      <w:r w:rsidR="00B52E43" w:rsidRPr="00B52E43">
        <w:rPr>
          <w:rFonts w:ascii="PF Din Text Comp Pro Light" w:hAnsi="PF Din Text Comp Pro Light"/>
          <w:sz w:val="32"/>
          <w:szCs w:val="32"/>
        </w:rPr>
        <w:t>правоудостоверяющих</w:t>
      </w:r>
      <w:proofErr w:type="spellEnd"/>
      <w:r w:rsidR="00B52E43" w:rsidRPr="00B52E43">
        <w:rPr>
          <w:rFonts w:ascii="PF Din Text Comp Pro Light" w:hAnsi="PF Din Text Comp Pro Light"/>
          <w:sz w:val="32"/>
          <w:szCs w:val="32"/>
        </w:rPr>
        <w:t>) документов на объекты недвижимого имущества и (или) копии документов, подтверждающих государственную регистрацию транспортных средств, в нечитаемом виде;</w:t>
      </w:r>
    </w:p>
    <w:p w:rsidR="00EF6036" w:rsidRPr="00B52E43" w:rsidRDefault="008473EA" w:rsidP="009C664B">
      <w:pPr>
        <w:numPr>
          <w:ilvl w:val="0"/>
          <w:numId w:val="31"/>
        </w:numPr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PF Din Text Comp Pro Light" w:hAnsi="PF Din Text Comp Pro Light"/>
          <w:sz w:val="32"/>
          <w:szCs w:val="32"/>
        </w:rPr>
      </w:pPr>
      <w:r>
        <w:rPr>
          <w:rFonts w:ascii="PF Din Text Comp Pro Light" w:hAnsi="PF Din Text Comp Pro Light"/>
          <w:sz w:val="32"/>
          <w:szCs w:val="32"/>
        </w:rPr>
        <w:t>Приложения к с</w:t>
      </w:r>
      <w:r w:rsidR="00B52E43" w:rsidRPr="00B52E43">
        <w:rPr>
          <w:rFonts w:ascii="PF Din Text Comp Pro Light" w:hAnsi="PF Din Text Comp Pro Light"/>
          <w:sz w:val="32"/>
          <w:szCs w:val="32"/>
        </w:rPr>
        <w:t>ообщению в виде копий правоустанавливающих (</w:t>
      </w:r>
      <w:proofErr w:type="spellStart"/>
      <w:r w:rsidR="00B52E43" w:rsidRPr="00B52E43">
        <w:rPr>
          <w:rFonts w:ascii="PF Din Text Comp Pro Light" w:hAnsi="PF Din Text Comp Pro Light"/>
          <w:sz w:val="32"/>
          <w:szCs w:val="32"/>
        </w:rPr>
        <w:t>правоудостоверяющих</w:t>
      </w:r>
      <w:proofErr w:type="spellEnd"/>
      <w:r w:rsidR="00B52E43" w:rsidRPr="00B52E43">
        <w:rPr>
          <w:rFonts w:ascii="PF Din Text Comp Pro Light" w:hAnsi="PF Din Text Comp Pro Light"/>
          <w:sz w:val="32"/>
          <w:szCs w:val="32"/>
        </w:rPr>
        <w:t>) документов на объекты недвижимого имущества и (или) копии документов, подтверждающих государственную регистрацию транспортных средств, прот</w:t>
      </w:r>
      <w:r>
        <w:rPr>
          <w:rFonts w:ascii="PF Din Text Comp Pro Light" w:hAnsi="PF Din Text Comp Pro Light"/>
          <w:sz w:val="32"/>
          <w:szCs w:val="32"/>
        </w:rPr>
        <w:t>иворечащих данным, указанным в с</w:t>
      </w:r>
      <w:r w:rsidR="00B52E43" w:rsidRPr="00B52E43">
        <w:rPr>
          <w:rFonts w:ascii="PF Din Text Comp Pro Light" w:hAnsi="PF Din Text Comp Pro Light"/>
          <w:sz w:val="32"/>
          <w:szCs w:val="32"/>
        </w:rPr>
        <w:t>ообщении.</w:t>
      </w:r>
    </w:p>
    <w:p w:rsidR="00B21EDB" w:rsidRPr="00B52E43" w:rsidRDefault="00B21EDB" w:rsidP="009C664B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PF Din Text Comp Pro Light" w:hAnsi="PF Din Text Comp Pro Light"/>
          <w:sz w:val="32"/>
          <w:szCs w:val="32"/>
        </w:rPr>
      </w:pPr>
    </w:p>
    <w:sectPr w:rsidR="00B21EDB" w:rsidRPr="00B52E43" w:rsidSect="007766C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D61" w:rsidRDefault="00BD5D61">
      <w:r>
        <w:separator/>
      </w:r>
    </w:p>
  </w:endnote>
  <w:endnote w:type="continuationSeparator" w:id="0">
    <w:p w:rsidR="00BD5D61" w:rsidRDefault="00BD5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PF Din Text Comp Pro Light">
    <w:altName w:val="Times New Roman"/>
    <w:charset w:val="CC"/>
    <w:family w:val="auto"/>
    <w:pitch w:val="variable"/>
    <w:sig w:usb0="00000001" w:usb1="5000E0FB" w:usb2="00000000" w:usb3="00000000" w:csb0="0000019F" w:csb1="00000000"/>
  </w:font>
  <w:font w:name="PF Din Text Comp Pro Medium">
    <w:altName w:val="Candara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F0" w:rsidRDefault="005934F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5934F0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5934F0" w:rsidRPr="000C087A" w:rsidRDefault="005934F0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5934F0" w:rsidRDefault="005934F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F0" w:rsidRDefault="005934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D61" w:rsidRDefault="00BD5D61">
      <w:r>
        <w:separator/>
      </w:r>
    </w:p>
  </w:footnote>
  <w:footnote w:type="continuationSeparator" w:id="0">
    <w:p w:rsidR="00BD5D61" w:rsidRDefault="00BD5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F0" w:rsidRDefault="005934F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F0" w:rsidRDefault="005934F0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5934F0" w:rsidRDefault="005934F0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5934F0" w:rsidRPr="007A28BB" w:rsidRDefault="005934F0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5934F0" w:rsidRDefault="005934F0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F0" w:rsidRDefault="005934F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">
    <w:nsid w:val="16AC0A3A"/>
    <w:multiLevelType w:val="hybridMultilevel"/>
    <w:tmpl w:val="245C2D6E"/>
    <w:lvl w:ilvl="0" w:tplc="440257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F368B1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236CF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3747A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58875A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5A419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DC04DD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05CEE6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A52D89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14AA1"/>
    <w:multiLevelType w:val="hybridMultilevel"/>
    <w:tmpl w:val="A67C63DC"/>
    <w:lvl w:ilvl="0" w:tplc="5A9C9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CB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187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85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36B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B62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C03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23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F25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C02DF"/>
    <w:multiLevelType w:val="hybridMultilevel"/>
    <w:tmpl w:val="C0EE1280"/>
    <w:lvl w:ilvl="0" w:tplc="184EC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4C3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BAC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AED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BA5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229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9C8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E8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0C1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44F60"/>
    <w:multiLevelType w:val="hybridMultilevel"/>
    <w:tmpl w:val="98161322"/>
    <w:lvl w:ilvl="0" w:tplc="5BD6A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1A1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067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02A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EC9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586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D05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E3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58E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A431F2"/>
    <w:multiLevelType w:val="hybridMultilevel"/>
    <w:tmpl w:val="B4B2819A"/>
    <w:lvl w:ilvl="0" w:tplc="52D887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077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6E50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4A75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5E2F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ACA3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32F4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0814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F4E0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BD02D2"/>
    <w:multiLevelType w:val="hybridMultilevel"/>
    <w:tmpl w:val="A6546DEA"/>
    <w:lvl w:ilvl="0" w:tplc="2F204D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20AA5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D5C77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C644F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CE65A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6F0A35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FCC79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8CA9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5F0174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>
    <w:nsid w:val="778A47F8"/>
    <w:multiLevelType w:val="hybridMultilevel"/>
    <w:tmpl w:val="973C47B8"/>
    <w:lvl w:ilvl="0" w:tplc="BE9632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88A16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922A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24839B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170BB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82A890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EB816F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BE4032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2FC838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DD77FB"/>
    <w:multiLevelType w:val="hybridMultilevel"/>
    <w:tmpl w:val="5DA621F8"/>
    <w:lvl w:ilvl="0" w:tplc="AE4C0D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3469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19689C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B90677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C209E7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D1CF1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5A0226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4403BD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23E0D9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346695"/>
    <w:multiLevelType w:val="hybridMultilevel"/>
    <w:tmpl w:val="45924732"/>
    <w:lvl w:ilvl="0" w:tplc="B95C88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702D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843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D05A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4AC8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2D8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1064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0677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EAD6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0"/>
  </w:num>
  <w:num w:numId="5">
    <w:abstractNumId w:val="21"/>
  </w:num>
  <w:num w:numId="6">
    <w:abstractNumId w:val="13"/>
  </w:num>
  <w:num w:numId="7">
    <w:abstractNumId w:val="0"/>
  </w:num>
  <w:num w:numId="8">
    <w:abstractNumId w:val="10"/>
  </w:num>
  <w:num w:numId="9">
    <w:abstractNumId w:val="23"/>
  </w:num>
  <w:num w:numId="10">
    <w:abstractNumId w:val="28"/>
  </w:num>
  <w:num w:numId="11">
    <w:abstractNumId w:val="27"/>
  </w:num>
  <w:num w:numId="12">
    <w:abstractNumId w:val="17"/>
  </w:num>
  <w:num w:numId="13">
    <w:abstractNumId w:val="12"/>
  </w:num>
  <w:num w:numId="14">
    <w:abstractNumId w:val="11"/>
  </w:num>
  <w:num w:numId="15">
    <w:abstractNumId w:val="1"/>
  </w:num>
  <w:num w:numId="16">
    <w:abstractNumId w:val="25"/>
  </w:num>
  <w:num w:numId="17">
    <w:abstractNumId w:val="8"/>
  </w:num>
  <w:num w:numId="18">
    <w:abstractNumId w:val="26"/>
  </w:num>
  <w:num w:numId="19">
    <w:abstractNumId w:val="18"/>
  </w:num>
  <w:num w:numId="20">
    <w:abstractNumId w:val="15"/>
  </w:num>
  <w:num w:numId="21">
    <w:abstractNumId w:val="5"/>
  </w:num>
  <w:num w:numId="22">
    <w:abstractNumId w:val="14"/>
  </w:num>
  <w:num w:numId="23">
    <w:abstractNumId w:val="2"/>
  </w:num>
  <w:num w:numId="24">
    <w:abstractNumId w:val="6"/>
  </w:num>
  <w:num w:numId="25">
    <w:abstractNumId w:val="16"/>
  </w:num>
  <w:num w:numId="26">
    <w:abstractNumId w:val="19"/>
  </w:num>
  <w:num w:numId="27">
    <w:abstractNumId w:val="22"/>
  </w:num>
  <w:num w:numId="28">
    <w:abstractNumId w:val="29"/>
  </w:num>
  <w:num w:numId="29">
    <w:abstractNumId w:val="24"/>
  </w:num>
  <w:num w:numId="30">
    <w:abstractNumId w:val="30"/>
  </w:num>
  <w:num w:numId="31">
    <w:abstractNumId w:val="31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49154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2ECA"/>
    <w:rsid w:val="00006611"/>
    <w:rsid w:val="00010F23"/>
    <w:rsid w:val="00025677"/>
    <w:rsid w:val="000343D3"/>
    <w:rsid w:val="00054494"/>
    <w:rsid w:val="00062433"/>
    <w:rsid w:val="000839CF"/>
    <w:rsid w:val="000876F7"/>
    <w:rsid w:val="00094FC4"/>
    <w:rsid w:val="000C087A"/>
    <w:rsid w:val="000D1AF2"/>
    <w:rsid w:val="00104086"/>
    <w:rsid w:val="001104DB"/>
    <w:rsid w:val="00123C40"/>
    <w:rsid w:val="00134EFF"/>
    <w:rsid w:val="001A7FE2"/>
    <w:rsid w:val="001B39B1"/>
    <w:rsid w:val="00204284"/>
    <w:rsid w:val="00206ED2"/>
    <w:rsid w:val="00215218"/>
    <w:rsid w:val="00240988"/>
    <w:rsid w:val="00262160"/>
    <w:rsid w:val="0026330C"/>
    <w:rsid w:val="002B0566"/>
    <w:rsid w:val="002F13D8"/>
    <w:rsid w:val="00302E73"/>
    <w:rsid w:val="00314FF4"/>
    <w:rsid w:val="0033320B"/>
    <w:rsid w:val="00336279"/>
    <w:rsid w:val="0035083B"/>
    <w:rsid w:val="0035366F"/>
    <w:rsid w:val="003642A3"/>
    <w:rsid w:val="00371906"/>
    <w:rsid w:val="00390C75"/>
    <w:rsid w:val="003B1038"/>
    <w:rsid w:val="003D17D5"/>
    <w:rsid w:val="003D30EA"/>
    <w:rsid w:val="004002A7"/>
    <w:rsid w:val="004140B8"/>
    <w:rsid w:val="00427E7A"/>
    <w:rsid w:val="00430298"/>
    <w:rsid w:val="00443AD2"/>
    <w:rsid w:val="004B5781"/>
    <w:rsid w:val="004C5F54"/>
    <w:rsid w:val="004D33E0"/>
    <w:rsid w:val="004F4378"/>
    <w:rsid w:val="004F4D2D"/>
    <w:rsid w:val="004F7095"/>
    <w:rsid w:val="00552CC2"/>
    <w:rsid w:val="00576F46"/>
    <w:rsid w:val="005934F0"/>
    <w:rsid w:val="005A4A5A"/>
    <w:rsid w:val="005C7B2D"/>
    <w:rsid w:val="006005DC"/>
    <w:rsid w:val="00604ACC"/>
    <w:rsid w:val="00624377"/>
    <w:rsid w:val="00626431"/>
    <w:rsid w:val="006449BC"/>
    <w:rsid w:val="006911D9"/>
    <w:rsid w:val="00695063"/>
    <w:rsid w:val="00695BC3"/>
    <w:rsid w:val="006A7EB9"/>
    <w:rsid w:val="006C06C4"/>
    <w:rsid w:val="006D4A40"/>
    <w:rsid w:val="00702F2B"/>
    <w:rsid w:val="00712734"/>
    <w:rsid w:val="00720F45"/>
    <w:rsid w:val="00764683"/>
    <w:rsid w:val="007766C8"/>
    <w:rsid w:val="00787AB9"/>
    <w:rsid w:val="007A5518"/>
    <w:rsid w:val="007A5DA1"/>
    <w:rsid w:val="007B6C38"/>
    <w:rsid w:val="007C2765"/>
    <w:rsid w:val="007C46A6"/>
    <w:rsid w:val="007E3D50"/>
    <w:rsid w:val="00807E3D"/>
    <w:rsid w:val="00820532"/>
    <w:rsid w:val="008205AB"/>
    <w:rsid w:val="00837243"/>
    <w:rsid w:val="008433C4"/>
    <w:rsid w:val="008473EA"/>
    <w:rsid w:val="008626B7"/>
    <w:rsid w:val="00873CD1"/>
    <w:rsid w:val="008D6EF2"/>
    <w:rsid w:val="008E0DC5"/>
    <w:rsid w:val="009042FA"/>
    <w:rsid w:val="0092651B"/>
    <w:rsid w:val="00940D40"/>
    <w:rsid w:val="00950BBD"/>
    <w:rsid w:val="00955630"/>
    <w:rsid w:val="00966AC1"/>
    <w:rsid w:val="009C664B"/>
    <w:rsid w:val="00A002BE"/>
    <w:rsid w:val="00A0634D"/>
    <w:rsid w:val="00A32512"/>
    <w:rsid w:val="00A53558"/>
    <w:rsid w:val="00A7261B"/>
    <w:rsid w:val="00A7767B"/>
    <w:rsid w:val="00A931A0"/>
    <w:rsid w:val="00AA7140"/>
    <w:rsid w:val="00AB37B9"/>
    <w:rsid w:val="00AD2EB4"/>
    <w:rsid w:val="00AE3FA1"/>
    <w:rsid w:val="00B11ACA"/>
    <w:rsid w:val="00B21EDB"/>
    <w:rsid w:val="00B37F29"/>
    <w:rsid w:val="00B41266"/>
    <w:rsid w:val="00B42546"/>
    <w:rsid w:val="00B52E43"/>
    <w:rsid w:val="00B70B43"/>
    <w:rsid w:val="00B734DF"/>
    <w:rsid w:val="00B84C71"/>
    <w:rsid w:val="00BD5D61"/>
    <w:rsid w:val="00C223D1"/>
    <w:rsid w:val="00C4123A"/>
    <w:rsid w:val="00C41BBF"/>
    <w:rsid w:val="00C74AB2"/>
    <w:rsid w:val="00C8601B"/>
    <w:rsid w:val="00CA1876"/>
    <w:rsid w:val="00CB2853"/>
    <w:rsid w:val="00CE7509"/>
    <w:rsid w:val="00D06283"/>
    <w:rsid w:val="00D119D7"/>
    <w:rsid w:val="00D20A5C"/>
    <w:rsid w:val="00D23601"/>
    <w:rsid w:val="00D24494"/>
    <w:rsid w:val="00D43D5E"/>
    <w:rsid w:val="00D8470F"/>
    <w:rsid w:val="00D84976"/>
    <w:rsid w:val="00DC19C6"/>
    <w:rsid w:val="00DF3885"/>
    <w:rsid w:val="00E117C4"/>
    <w:rsid w:val="00E21CB9"/>
    <w:rsid w:val="00E44F39"/>
    <w:rsid w:val="00E66003"/>
    <w:rsid w:val="00EB51F4"/>
    <w:rsid w:val="00EF1CF0"/>
    <w:rsid w:val="00EF6036"/>
    <w:rsid w:val="00EF7641"/>
    <w:rsid w:val="00F36FD5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6985">
          <w:marLeft w:val="110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081">
          <w:marLeft w:val="13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232">
          <w:marLeft w:val="129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561">
          <w:marLeft w:val="129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2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67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899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56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4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13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E6DE8583E44B489128267D26BA5BAF3DC47F2A06720AA8D73818675DD752C6B4F92815E55AtFD2L" TargetMode="External"/><Relationship Id="rId13" Type="http://schemas.openxmlformats.org/officeDocument/2006/relationships/hyperlink" Target="consultantplus://offline/ref=A5E6DE8583E44B489128267D26BA5BAF3DC77D2F05730AA8D73818675DD752C6B4F92816E952tFDA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E6DE8583E44B489128267D26BA5BAF3DC77D2F05730AA8D73818675DD752C6B4F92816E952tFD4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E6DE8583E44B489128267D26BA5BAF3DC47E2305760AA8D73818675DD752C6B4F92815E254tFD1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5E6DE8583E44B489128267D26BA5BAF3DC7792301720AA8D73818675DD752C6B4F92815E052F3D4t8D0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E6DE8583E44B489128267D26BA5BAF3DC47F2A06720AA8D73818675DD752C6B4F92811E851tFD3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3725A-7B7A-44E7-9B72-31CCA08D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User</cp:lastModifiedBy>
  <cp:revision>2</cp:revision>
  <cp:lastPrinted>2015-02-28T09:09:00Z</cp:lastPrinted>
  <dcterms:created xsi:type="dcterms:W3CDTF">2015-03-12T08:53:00Z</dcterms:created>
  <dcterms:modified xsi:type="dcterms:W3CDTF">2015-03-12T08:53:00Z</dcterms:modified>
</cp:coreProperties>
</file>