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84" w:rsidRDefault="00204284" w:rsidP="00272ACA">
      <w:pPr>
        <w:rPr>
          <w:szCs w:val="22"/>
        </w:rPr>
      </w:pPr>
    </w:p>
    <w:p w:rsidR="009D31AC" w:rsidRPr="009D31AC" w:rsidRDefault="009D31AC" w:rsidP="009D31AC">
      <w:pPr>
        <w:jc w:val="center"/>
        <w:rPr>
          <w:rFonts w:ascii="PF Din Text Cond Pro Light" w:hAnsi="PF Din Text Cond Pro Light"/>
          <w:b/>
          <w:color w:val="4F81BD" w:themeColor="accent1"/>
          <w:sz w:val="40"/>
          <w:szCs w:val="40"/>
        </w:rPr>
      </w:pPr>
      <w:r w:rsidRPr="009D31AC">
        <w:rPr>
          <w:rFonts w:ascii="PF Din Text Cond Pro Light" w:hAnsi="PF Din Text Cond Pro Light"/>
          <w:b/>
          <w:color w:val="4F81BD" w:themeColor="accent1"/>
          <w:sz w:val="40"/>
          <w:szCs w:val="40"/>
        </w:rPr>
        <w:t xml:space="preserve">Электронный сервис </w:t>
      </w:r>
    </w:p>
    <w:p w:rsidR="009D31AC" w:rsidRPr="009D31AC" w:rsidRDefault="009D31AC" w:rsidP="009D31AC">
      <w:pPr>
        <w:jc w:val="center"/>
        <w:rPr>
          <w:rFonts w:ascii="PF Din Text Cond Pro Light" w:hAnsi="PF Din Text Cond Pro Light"/>
          <w:b/>
          <w:color w:val="4F81BD" w:themeColor="accent1"/>
          <w:sz w:val="40"/>
          <w:szCs w:val="40"/>
        </w:rPr>
      </w:pPr>
      <w:r w:rsidRPr="009D31AC">
        <w:rPr>
          <w:rFonts w:ascii="PF Din Text Cond Pro Light" w:hAnsi="PF Din Text Cond Pro Light"/>
          <w:b/>
          <w:color w:val="4F81BD" w:themeColor="accent1"/>
          <w:sz w:val="40"/>
          <w:szCs w:val="40"/>
        </w:rPr>
        <w:t>«Личный кабинет налогоплательщика – юридического лица»</w:t>
      </w:r>
    </w:p>
    <w:p w:rsidR="009D31AC" w:rsidRPr="009D31AC" w:rsidRDefault="009D31AC" w:rsidP="009D31AC">
      <w:pPr>
        <w:jc w:val="center"/>
        <w:rPr>
          <w:rFonts w:ascii="PF Din Text Cond Pro Light" w:hAnsi="PF Din Text Cond Pro Light"/>
          <w:color w:val="4F81BD" w:themeColor="accent1"/>
          <w:sz w:val="40"/>
          <w:szCs w:val="40"/>
        </w:rPr>
      </w:pPr>
    </w:p>
    <w:p w:rsidR="009D31AC" w:rsidRPr="009D31AC" w:rsidRDefault="009D31AC" w:rsidP="009D31AC">
      <w:pPr>
        <w:autoSpaceDE w:val="0"/>
        <w:autoSpaceDN w:val="0"/>
        <w:adjustRightInd w:val="0"/>
        <w:ind w:firstLine="540"/>
        <w:jc w:val="both"/>
        <w:rPr>
          <w:rFonts w:ascii="PF Din Text Cond Pro Light" w:eastAsia="Calibri" w:hAnsi="PF Din Text Cond Pro Light" w:cs="PF Din Text Cond Pro Light"/>
          <w:bCs/>
          <w:sz w:val="36"/>
          <w:szCs w:val="36"/>
        </w:rPr>
      </w:pPr>
      <w:r w:rsidRPr="009D31AC">
        <w:rPr>
          <w:rFonts w:ascii="PF Din Text Cond Pro Light" w:eastAsia="Calibri" w:hAnsi="PF Din Text Cond Pro Light" w:cs="PF Din Text Cond Pro Light"/>
          <w:bCs/>
          <w:sz w:val="36"/>
          <w:szCs w:val="36"/>
        </w:rPr>
        <w:t xml:space="preserve">Использование налогоплательщиками - юридическими лицами личного кабинета осуществляется на основании </w:t>
      </w:r>
      <w:hyperlink r:id="rId8" w:history="1">
        <w:r w:rsidRPr="009D31AC">
          <w:rPr>
            <w:rFonts w:ascii="PF Din Text Cond Pro Light" w:eastAsia="Calibri" w:hAnsi="PF Din Text Cond Pro Light" w:cs="PF Din Text Cond Pro Light"/>
            <w:bCs/>
            <w:sz w:val="36"/>
            <w:szCs w:val="36"/>
          </w:rPr>
          <w:t>Приказа</w:t>
        </w:r>
      </w:hyperlink>
      <w:r w:rsidRPr="009D31AC">
        <w:rPr>
          <w:rFonts w:ascii="PF Din Text Cond Pro Light" w:eastAsia="Calibri" w:hAnsi="PF Din Text Cond Pro Light" w:cs="PF Din Text Cond Pro Light"/>
          <w:bCs/>
          <w:sz w:val="36"/>
          <w:szCs w:val="36"/>
        </w:rPr>
        <w:t xml:space="preserve"> ФНС России от 14.01.2014 N ММВ-7-6/8@ "О вводе в промышленную эксплуатацию подсистемы "Личный кабинет налогоплательщика юридического лица" (далее – ЛК-3).</w:t>
      </w:r>
    </w:p>
    <w:p w:rsidR="009D31AC" w:rsidRPr="009D31AC" w:rsidRDefault="009D31AC" w:rsidP="009D31AC">
      <w:pPr>
        <w:autoSpaceDE w:val="0"/>
        <w:autoSpaceDN w:val="0"/>
        <w:adjustRightInd w:val="0"/>
        <w:ind w:firstLine="540"/>
        <w:jc w:val="both"/>
        <w:rPr>
          <w:rFonts w:ascii="PF Din Text Cond Pro Light" w:eastAsia="Calibri" w:hAnsi="PF Din Text Cond Pro Light" w:cs="PF Din Text Cond Pro Light"/>
          <w:bCs/>
          <w:sz w:val="36"/>
          <w:szCs w:val="36"/>
        </w:rPr>
      </w:pPr>
      <w:r w:rsidRPr="009D31AC">
        <w:rPr>
          <w:rFonts w:ascii="PF Din Text Cond Pro Light" w:eastAsia="Calibri" w:hAnsi="PF Din Text Cond Pro Light" w:cs="PF Din Text Cond Pro Light"/>
          <w:bCs/>
          <w:sz w:val="36"/>
          <w:szCs w:val="36"/>
        </w:rPr>
        <w:t xml:space="preserve">В соответствии с </w:t>
      </w:r>
      <w:hyperlink r:id="rId9" w:history="1">
        <w:r w:rsidRPr="009D31AC">
          <w:rPr>
            <w:rFonts w:ascii="PF Din Text Cond Pro Light" w:eastAsia="Calibri" w:hAnsi="PF Din Text Cond Pro Light" w:cs="PF Din Text Cond Pro Light"/>
            <w:bCs/>
            <w:sz w:val="36"/>
            <w:szCs w:val="36"/>
          </w:rPr>
          <w:t>Регламентом</w:t>
        </w:r>
      </w:hyperlink>
      <w:r w:rsidRPr="009D31AC">
        <w:rPr>
          <w:rFonts w:ascii="PF Din Text Cond Pro Light" w:eastAsia="Calibri" w:hAnsi="PF Din Text Cond Pro Light" w:cs="PF Din Text Cond Pro Light"/>
          <w:bCs/>
          <w:sz w:val="36"/>
          <w:szCs w:val="36"/>
        </w:rPr>
        <w:t xml:space="preserve"> эксплуатации подсистемы "Личный кабинет налогоплательщика юридического лица" налоговыми органами и ФКУ "Налог-Сервис" ФНС России в числе услуг, предоставляемых подсистемой ЛК-3, не предусмотрено обеспечение подачи организациями отчетности. В целях подачи отчетности организация вправе пользоваться услугами оператора электронного документооборота.</w:t>
      </w:r>
    </w:p>
    <w:p w:rsidR="009D31AC" w:rsidRPr="009D31AC" w:rsidRDefault="009D31AC" w:rsidP="009D31AC">
      <w:pPr>
        <w:autoSpaceDE w:val="0"/>
        <w:autoSpaceDN w:val="0"/>
        <w:adjustRightInd w:val="0"/>
        <w:ind w:firstLine="540"/>
        <w:jc w:val="both"/>
        <w:rPr>
          <w:rFonts w:ascii="PF Din Text Cond Pro Light" w:eastAsia="Calibri" w:hAnsi="PF Din Text Cond Pro Light" w:cs="PF Din Text Cond Pro Light"/>
          <w:bCs/>
          <w:sz w:val="36"/>
          <w:szCs w:val="36"/>
        </w:rPr>
      </w:pPr>
      <w:r w:rsidRPr="009D31AC">
        <w:rPr>
          <w:rFonts w:ascii="PF Din Text Cond Pro Light" w:eastAsia="Calibri" w:hAnsi="PF Din Text Cond Pro Light" w:cs="PF Din Text Cond Pro Light"/>
          <w:bCs/>
          <w:sz w:val="36"/>
          <w:szCs w:val="36"/>
        </w:rPr>
        <w:t xml:space="preserve">Согласно </w:t>
      </w:r>
      <w:hyperlink r:id="rId10" w:history="1">
        <w:r w:rsidRPr="009D31AC">
          <w:rPr>
            <w:rFonts w:ascii="PF Din Text Cond Pro Light" w:eastAsia="Calibri" w:hAnsi="PF Din Text Cond Pro Light" w:cs="PF Din Text Cond Pro Light"/>
            <w:bCs/>
            <w:sz w:val="36"/>
            <w:szCs w:val="36"/>
          </w:rPr>
          <w:t>Регламенту</w:t>
        </w:r>
      </w:hyperlink>
      <w:r w:rsidRPr="009D31AC">
        <w:rPr>
          <w:rFonts w:ascii="PF Din Text Cond Pro Light" w:eastAsia="Calibri" w:hAnsi="PF Din Text Cond Pro Light" w:cs="PF Din Text Cond Pro Light"/>
          <w:bCs/>
          <w:sz w:val="36"/>
          <w:szCs w:val="36"/>
        </w:rPr>
        <w:t xml:space="preserve"> подсистемой ЛК-3 организациям могут быть предоставлены, в частности, услуги по государственной регистрации юридического лица, по учету юридического лица, а также услуги, связанные с расчетами с бюджетом.</w:t>
      </w:r>
    </w:p>
    <w:p w:rsidR="009D31AC" w:rsidRPr="009D31AC" w:rsidRDefault="009D31AC" w:rsidP="009D31AC">
      <w:pPr>
        <w:autoSpaceDE w:val="0"/>
        <w:autoSpaceDN w:val="0"/>
        <w:adjustRightInd w:val="0"/>
        <w:ind w:firstLine="540"/>
        <w:jc w:val="both"/>
        <w:rPr>
          <w:rFonts w:ascii="PF Din Text Cond Pro Light" w:eastAsia="Calibri" w:hAnsi="PF Din Text Cond Pro Light" w:cs="PF Din Text Cond Pro Light"/>
          <w:bCs/>
          <w:sz w:val="36"/>
          <w:szCs w:val="36"/>
        </w:rPr>
      </w:pPr>
      <w:r w:rsidRPr="009D31AC">
        <w:rPr>
          <w:rFonts w:ascii="PF Din Text Cond Pro Light" w:eastAsia="Calibri" w:hAnsi="PF Din Text Cond Pro Light" w:cs="PF Din Text Cond Pro Light"/>
          <w:bCs/>
          <w:sz w:val="36"/>
          <w:szCs w:val="36"/>
        </w:rPr>
        <w:t xml:space="preserve">Для получения доступа налогоплательщик должен пройти процедуру регистрации и подписать соглашение об открытии доступа к данному сервису. При регистрации обращения в налоговый орган не требуется. Соглашение подписывается квалифицированным сертификатом ключа проверки электронной подписи налогоплательщика, выданным удостоверяющим центром, аккредитованным в соответствии с </w:t>
      </w:r>
      <w:r w:rsidRPr="009D31AC">
        <w:rPr>
          <w:rFonts w:ascii="PF Din Text Cond Pro Light" w:eastAsia="Calibri" w:hAnsi="PF Din Text Cond Pro Light" w:cs="PF Din Text Cond Pro Light"/>
          <w:bCs/>
          <w:sz w:val="36"/>
          <w:szCs w:val="36"/>
        </w:rPr>
        <w:lastRenderedPageBreak/>
        <w:t xml:space="preserve">требованиями Федерального </w:t>
      </w:r>
      <w:hyperlink r:id="rId11" w:history="1">
        <w:r w:rsidRPr="009D31AC">
          <w:rPr>
            <w:rFonts w:ascii="PF Din Text Cond Pro Light" w:eastAsia="Calibri" w:hAnsi="PF Din Text Cond Pro Light" w:cs="PF Din Text Cond Pro Light"/>
            <w:bCs/>
            <w:sz w:val="36"/>
            <w:szCs w:val="36"/>
          </w:rPr>
          <w:t>закона</w:t>
        </w:r>
      </w:hyperlink>
      <w:r w:rsidRPr="009D31AC">
        <w:rPr>
          <w:rFonts w:ascii="PF Din Text Cond Pro Light" w:eastAsia="Calibri" w:hAnsi="PF Din Text Cond Pro Light" w:cs="PF Din Text Cond Pro Light"/>
          <w:bCs/>
          <w:sz w:val="36"/>
          <w:szCs w:val="36"/>
        </w:rPr>
        <w:t xml:space="preserve"> от 06.04.2011 N 63-ФЗ "Об электронной подписи". </w:t>
      </w:r>
    </w:p>
    <w:p w:rsidR="009D31AC" w:rsidRPr="009D31AC" w:rsidRDefault="009D31AC" w:rsidP="00272ACA">
      <w:pPr>
        <w:rPr>
          <w:szCs w:val="22"/>
        </w:rPr>
      </w:pPr>
    </w:p>
    <w:sectPr w:rsidR="009D31AC" w:rsidRPr="009D31AC" w:rsidSect="007766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979" w:right="1134" w:bottom="567" w:left="1134" w:header="1077" w:footer="19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246" w:rsidRDefault="00890246">
      <w:r>
        <w:separator/>
      </w:r>
    </w:p>
  </w:endnote>
  <w:endnote w:type="continuationSeparator" w:id="0">
    <w:p w:rsidR="00890246" w:rsidRDefault="00890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Light">
    <w:altName w:val="Times New Roman"/>
    <w:charset w:val="CC"/>
    <w:family w:val="auto"/>
    <w:pitch w:val="variable"/>
    <w:sig w:usb0="00000001" w:usb1="5000E0FB" w:usb2="00000000" w:usb3="00000000" w:csb0="0000009F" w:csb1="00000000"/>
  </w:font>
  <w:font w:name="PF Din Text Comp Pro Medium">
    <w:altName w:val="Segoe UI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81" w:rsidRDefault="004B578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shd w:val="clear" w:color="auto" w:fill="0066B3"/>
      <w:tblLook w:val="01E0"/>
    </w:tblPr>
    <w:tblGrid>
      <w:gridCol w:w="9857"/>
    </w:tblGrid>
    <w:tr w:rsidR="004B5781" w:rsidTr="000C087A">
      <w:trPr>
        <w:trHeight w:val="530"/>
      </w:trPr>
      <w:tc>
        <w:tcPr>
          <w:tcW w:w="9857" w:type="dxa"/>
          <w:shd w:val="clear" w:color="auto" w:fill="0066B3"/>
          <w:vAlign w:val="center"/>
        </w:tcPr>
        <w:p w:rsidR="004B5781" w:rsidRPr="000C087A" w:rsidRDefault="004B5781" w:rsidP="008205AB">
          <w:pPr>
            <w:pStyle w:val="a8"/>
            <w:jc w:val="center"/>
            <w:rPr>
              <w:rFonts w:ascii="PF Din Text Cond Pro Light" w:hAnsi="PF Din Text Cond Pro Light"/>
              <w:b/>
              <w:color w:val="FFFFFF"/>
            </w:rPr>
          </w:pPr>
          <w:r w:rsidRPr="000C087A">
            <w:rPr>
              <w:rFonts w:ascii="PF Din Text Cond Pro Light" w:hAnsi="PF Din Text Cond Pro Light"/>
              <w:b/>
              <w:color w:val="FFFFFF"/>
            </w:rPr>
            <w:t>Телефон: (351) 7</w:t>
          </w:r>
          <w:r>
            <w:rPr>
              <w:rFonts w:ascii="PF Din Text Cond Pro Light" w:hAnsi="PF Din Text Cond Pro Light"/>
              <w:b/>
              <w:color w:val="FFFFFF"/>
            </w:rPr>
            <w:t>28</w:t>
          </w:r>
          <w:r w:rsidRPr="000C087A">
            <w:rPr>
              <w:rFonts w:ascii="PF Din Text Cond Pro Light" w:hAnsi="PF Din Text Cond Pro Light"/>
              <w:b/>
              <w:color w:val="FFFFFF"/>
            </w:rPr>
            <w:t>-</w:t>
          </w:r>
          <w:r>
            <w:rPr>
              <w:rFonts w:ascii="PF Din Text Cond Pro Light" w:hAnsi="PF Din Text Cond Pro Light"/>
              <w:b/>
              <w:color w:val="FFFFFF"/>
            </w:rPr>
            <w:t>27</w:t>
          </w:r>
          <w:r w:rsidRPr="000C087A">
            <w:rPr>
              <w:rFonts w:ascii="PF Din Text Cond Pro Light" w:hAnsi="PF Din Text Cond Pro Light"/>
              <w:b/>
              <w:color w:val="FFFFFF"/>
            </w:rPr>
            <w:t>-</w:t>
          </w:r>
          <w:r>
            <w:rPr>
              <w:rFonts w:ascii="PF Din Text Cond Pro Light" w:hAnsi="PF Din Text Cond Pro Light"/>
              <w:b/>
              <w:color w:val="FFFFFF"/>
            </w:rPr>
            <w:t>0</w:t>
          </w:r>
          <w:r w:rsidRPr="000C087A">
            <w:rPr>
              <w:rFonts w:ascii="PF Din Text Cond Pro Light" w:hAnsi="PF Din Text Cond Pro Light"/>
              <w:b/>
              <w:color w:val="FFFFFF"/>
            </w:rPr>
            <w:t xml:space="preserve">0  </w:t>
          </w:r>
          <w:r w:rsidRPr="000C087A">
            <w:rPr>
              <w:rFonts w:ascii="PF Din Text Cond Pro Light" w:hAnsi="PF Din Text Cond Pro Light"/>
              <w:b/>
              <w:color w:val="FFFFFF"/>
              <w:lang w:val="en-US"/>
            </w:rPr>
            <w:t>www</w:t>
          </w:r>
          <w:r w:rsidRPr="000C087A">
            <w:rPr>
              <w:rFonts w:ascii="PF Din Text Cond Pro Light" w:hAnsi="PF Din Text Cond Pro Light"/>
              <w:b/>
              <w:color w:val="FFFFFF"/>
            </w:rPr>
            <w:t>.</w:t>
          </w:r>
          <w:r w:rsidRPr="000C087A">
            <w:rPr>
              <w:rFonts w:ascii="PF Din Text Cond Pro Light" w:hAnsi="PF Din Text Cond Pro Light"/>
              <w:b/>
              <w:color w:val="FFFFFF"/>
              <w:lang w:val="en-US"/>
            </w:rPr>
            <w:t>nalog</w:t>
          </w:r>
          <w:r w:rsidRPr="000C087A">
            <w:rPr>
              <w:rFonts w:ascii="PF Din Text Cond Pro Light" w:hAnsi="PF Din Text Cond Pro Light"/>
              <w:b/>
              <w:color w:val="FFFFFF"/>
            </w:rPr>
            <w:t>.</w:t>
          </w:r>
          <w:r w:rsidRPr="000C087A">
            <w:rPr>
              <w:rFonts w:ascii="PF Din Text Cond Pro Light" w:hAnsi="PF Din Text Cond Pro Light"/>
              <w:b/>
              <w:color w:val="FFFFFF"/>
              <w:lang w:val="en-US"/>
            </w:rPr>
            <w:t>ru</w:t>
          </w:r>
        </w:p>
      </w:tc>
    </w:tr>
  </w:tbl>
  <w:p w:rsidR="004B5781" w:rsidRDefault="004B578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81" w:rsidRDefault="004B578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246" w:rsidRDefault="00890246">
      <w:r>
        <w:separator/>
      </w:r>
    </w:p>
  </w:footnote>
  <w:footnote w:type="continuationSeparator" w:id="0">
    <w:p w:rsidR="00890246" w:rsidRDefault="008902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81" w:rsidRDefault="004B578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81" w:rsidRDefault="004B5781" w:rsidP="006A7EB9">
    <w:pPr>
      <w:pStyle w:val="1"/>
      <w:spacing w:before="0" w:after="0"/>
      <w:ind w:left="1620"/>
      <w:rPr>
        <w:rFonts w:ascii="PF Din Text Comp Pro Medium" w:hAnsi="PF Din Text Comp Pro Medium"/>
        <w:b w:val="0"/>
        <w:noProof/>
        <w:color w:val="595959"/>
        <w:sz w:val="24"/>
        <w:szCs w:val="24"/>
      </w:rPr>
    </w:pPr>
    <w:r>
      <w:rPr>
        <w:rFonts w:ascii="PF Din Text Comp Pro Medium" w:hAnsi="PF Din Text Comp Pro Medium"/>
        <w:b w:val="0"/>
        <w:noProof/>
        <w:color w:val="595959"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-237490</wp:posOffset>
          </wp:positionV>
          <wp:extent cx="990600" cy="922020"/>
          <wp:effectExtent l="19050" t="0" r="0" b="0"/>
          <wp:wrapNone/>
          <wp:docPr id="7" name="Рисунок 1" descr="Image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Image_B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365" r="13556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22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00AC5">
      <w:rPr>
        <w:rFonts w:ascii="PF Din Text Comp Pro Medium" w:hAnsi="PF Din Text Comp Pro Medium"/>
        <w:b w:val="0"/>
        <w:noProof/>
        <w:color w:val="595959"/>
        <w:sz w:val="24"/>
        <w:szCs w:val="24"/>
      </w:rPr>
      <w:t xml:space="preserve">МЕЖРАЙОННАЯ ИНСПЕКЦИЯ </w:t>
    </w:r>
  </w:p>
  <w:p w:rsidR="004B5781" w:rsidRDefault="004B5781" w:rsidP="006A7EB9">
    <w:pPr>
      <w:pStyle w:val="1"/>
      <w:spacing w:before="0" w:after="0"/>
      <w:ind w:left="1620"/>
      <w:rPr>
        <w:rFonts w:ascii="PF Din Text Comp Pro Medium" w:hAnsi="PF Din Text Comp Pro Medium"/>
        <w:b w:val="0"/>
        <w:noProof/>
        <w:color w:val="595959"/>
        <w:sz w:val="24"/>
        <w:szCs w:val="24"/>
      </w:rPr>
    </w:pPr>
    <w:r w:rsidRPr="00B00AC5">
      <w:rPr>
        <w:rFonts w:ascii="PF Din Text Comp Pro Medium" w:hAnsi="PF Din Text Comp Pro Medium"/>
        <w:b w:val="0"/>
        <w:noProof/>
        <w:color w:val="595959"/>
        <w:sz w:val="24"/>
        <w:szCs w:val="24"/>
      </w:rPr>
      <w:t xml:space="preserve">ФЕДЕРАЛЬНОЙ НАЛОГОВОЙ СЛУЖБЫ </w:t>
    </w:r>
  </w:p>
  <w:p w:rsidR="004B5781" w:rsidRPr="007A28BB" w:rsidRDefault="004B5781" w:rsidP="006A7EB9">
    <w:pPr>
      <w:pStyle w:val="1"/>
      <w:spacing w:before="0" w:after="0"/>
      <w:ind w:left="1620"/>
      <w:rPr>
        <w:rFonts w:ascii="PF Din Text Comp Pro Medium" w:hAnsi="PF Din Text Comp Pro Medium"/>
        <w:b w:val="0"/>
        <w:color w:val="595959"/>
        <w:sz w:val="24"/>
        <w:szCs w:val="24"/>
      </w:rPr>
    </w:pPr>
    <w:r>
      <w:rPr>
        <w:rFonts w:ascii="PF Din Text Comp Pro Medium" w:hAnsi="PF Din Text Comp Pro Medium"/>
        <w:b w:val="0"/>
        <w:noProof/>
        <w:color w:val="595959"/>
        <w:sz w:val="24"/>
        <w:szCs w:val="24"/>
      </w:rPr>
      <w:t>№22</w:t>
    </w:r>
    <w:r w:rsidRPr="00B00AC5">
      <w:rPr>
        <w:rFonts w:ascii="PF Din Text Comp Pro Medium" w:hAnsi="PF Din Text Comp Pro Medium"/>
        <w:b w:val="0"/>
        <w:noProof/>
        <w:color w:val="595959"/>
        <w:sz w:val="24"/>
        <w:szCs w:val="24"/>
      </w:rPr>
      <w:t xml:space="preserve"> </w:t>
    </w:r>
    <w:r w:rsidRPr="00D31F31">
      <w:rPr>
        <w:rFonts w:ascii="PF Din Text Comp Pro Medium" w:hAnsi="PF Din Text Comp Pro Medium"/>
        <w:b w:val="0"/>
        <w:color w:val="5F5F5F"/>
        <w:sz w:val="24"/>
        <w:szCs w:val="24"/>
      </w:rPr>
      <w:t>ПО ЧЕЛЯБИНСКОЙ ОБЛАСТИ</w:t>
    </w:r>
  </w:p>
  <w:p w:rsidR="004B5781" w:rsidRDefault="004B5781" w:rsidP="00FE10DE">
    <w:pPr>
      <w:pStyle w:val="a7"/>
      <w:ind w:left="-10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781" w:rsidRDefault="004B578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2A4F"/>
    <w:multiLevelType w:val="hybridMultilevel"/>
    <w:tmpl w:val="BA3620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B40964"/>
    <w:multiLevelType w:val="hybridMultilevel"/>
    <w:tmpl w:val="E0DE3D68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">
    <w:nsid w:val="0C0B3DC2"/>
    <w:multiLevelType w:val="hybridMultilevel"/>
    <w:tmpl w:val="354AE834"/>
    <w:lvl w:ilvl="0" w:tplc="EFF06A2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11F05B63"/>
    <w:multiLevelType w:val="hybridMultilevel"/>
    <w:tmpl w:val="4A5E87E0"/>
    <w:lvl w:ilvl="0" w:tplc="041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4">
    <w:nsid w:val="17BF1FD0"/>
    <w:multiLevelType w:val="hybridMultilevel"/>
    <w:tmpl w:val="481CC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168C8"/>
    <w:multiLevelType w:val="hybridMultilevel"/>
    <w:tmpl w:val="7668E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3F3445"/>
    <w:multiLevelType w:val="hybridMultilevel"/>
    <w:tmpl w:val="F3DCD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F5719A"/>
    <w:multiLevelType w:val="hybridMultilevel"/>
    <w:tmpl w:val="D3A88234"/>
    <w:lvl w:ilvl="0" w:tplc="0419000D">
      <w:start w:val="1"/>
      <w:numFmt w:val="bullet"/>
      <w:lvlText w:val=""/>
      <w:lvlJc w:val="left"/>
      <w:pPr>
        <w:tabs>
          <w:tab w:val="num" w:pos="2705"/>
        </w:tabs>
        <w:ind w:left="2705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3425"/>
        </w:tabs>
        <w:ind w:left="342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8">
    <w:nsid w:val="26E259A3"/>
    <w:multiLevelType w:val="hybridMultilevel"/>
    <w:tmpl w:val="3676BF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900243E"/>
    <w:multiLevelType w:val="hybridMultilevel"/>
    <w:tmpl w:val="17324EF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29247530"/>
    <w:multiLevelType w:val="hybridMultilevel"/>
    <w:tmpl w:val="28FC93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C992751"/>
    <w:multiLevelType w:val="hybridMultilevel"/>
    <w:tmpl w:val="23222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391F7C"/>
    <w:multiLevelType w:val="hybridMultilevel"/>
    <w:tmpl w:val="8990F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6A2027"/>
    <w:multiLevelType w:val="hybridMultilevel"/>
    <w:tmpl w:val="3BF6D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34BD4"/>
    <w:multiLevelType w:val="hybridMultilevel"/>
    <w:tmpl w:val="9138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487CAC"/>
    <w:multiLevelType w:val="hybridMultilevel"/>
    <w:tmpl w:val="4B02E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9310AE"/>
    <w:multiLevelType w:val="hybridMultilevel"/>
    <w:tmpl w:val="36444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2825D2"/>
    <w:multiLevelType w:val="hybridMultilevel"/>
    <w:tmpl w:val="5F1C30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1332AE"/>
    <w:multiLevelType w:val="hybridMultilevel"/>
    <w:tmpl w:val="0F220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C04461"/>
    <w:multiLevelType w:val="hybridMultilevel"/>
    <w:tmpl w:val="EA6CE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5E5742"/>
    <w:multiLevelType w:val="hybridMultilevel"/>
    <w:tmpl w:val="80E07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71553C"/>
    <w:multiLevelType w:val="hybridMultilevel"/>
    <w:tmpl w:val="6610F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B10386"/>
    <w:multiLevelType w:val="hybridMultilevel"/>
    <w:tmpl w:val="D410F1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6"/>
  </w:num>
  <w:num w:numId="5">
    <w:abstractNumId w:val="17"/>
  </w:num>
  <w:num w:numId="6">
    <w:abstractNumId w:val="11"/>
  </w:num>
  <w:num w:numId="7">
    <w:abstractNumId w:val="0"/>
  </w:num>
  <w:num w:numId="8">
    <w:abstractNumId w:val="8"/>
  </w:num>
  <w:num w:numId="9">
    <w:abstractNumId w:val="18"/>
  </w:num>
  <w:num w:numId="10">
    <w:abstractNumId w:val="22"/>
  </w:num>
  <w:num w:numId="11">
    <w:abstractNumId w:val="21"/>
  </w:num>
  <w:num w:numId="12">
    <w:abstractNumId w:val="14"/>
  </w:num>
  <w:num w:numId="13">
    <w:abstractNumId w:val="10"/>
  </w:num>
  <w:num w:numId="14">
    <w:abstractNumId w:val="9"/>
  </w:num>
  <w:num w:numId="15">
    <w:abstractNumId w:val="1"/>
  </w:num>
  <w:num w:numId="16">
    <w:abstractNumId w:val="19"/>
  </w:num>
  <w:num w:numId="17">
    <w:abstractNumId w:val="6"/>
  </w:num>
  <w:num w:numId="18">
    <w:abstractNumId w:val="20"/>
  </w:num>
  <w:num w:numId="19">
    <w:abstractNumId w:val="15"/>
  </w:num>
  <w:num w:numId="20">
    <w:abstractNumId w:val="13"/>
  </w:num>
  <w:num w:numId="21">
    <w:abstractNumId w:val="4"/>
  </w:num>
  <w:num w:numId="22">
    <w:abstractNumId w:val="12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36866">
      <o:colormru v:ext="edit" colors="#ddd"/>
      <o:colormenu v:ext="edit" strokecolor="none [1612]" shadow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4F7095"/>
    <w:rsid w:val="00006611"/>
    <w:rsid w:val="00010F23"/>
    <w:rsid w:val="00025677"/>
    <w:rsid w:val="000343D3"/>
    <w:rsid w:val="00054494"/>
    <w:rsid w:val="00062433"/>
    <w:rsid w:val="000839CF"/>
    <w:rsid w:val="000876F7"/>
    <w:rsid w:val="00094FC4"/>
    <w:rsid w:val="000C087A"/>
    <w:rsid w:val="000D1AF2"/>
    <w:rsid w:val="00104086"/>
    <w:rsid w:val="00134EFF"/>
    <w:rsid w:val="001A7FE2"/>
    <w:rsid w:val="001B39B1"/>
    <w:rsid w:val="00204284"/>
    <w:rsid w:val="00206ED2"/>
    <w:rsid w:val="00215218"/>
    <w:rsid w:val="00232326"/>
    <w:rsid w:val="00240988"/>
    <w:rsid w:val="00262160"/>
    <w:rsid w:val="0026330C"/>
    <w:rsid w:val="00272ACA"/>
    <w:rsid w:val="002B0566"/>
    <w:rsid w:val="002F13D8"/>
    <w:rsid w:val="00302E73"/>
    <w:rsid w:val="00314FF4"/>
    <w:rsid w:val="0033320B"/>
    <w:rsid w:val="00336279"/>
    <w:rsid w:val="0035083B"/>
    <w:rsid w:val="0035366F"/>
    <w:rsid w:val="003642A3"/>
    <w:rsid w:val="00371906"/>
    <w:rsid w:val="00390C75"/>
    <w:rsid w:val="003B1038"/>
    <w:rsid w:val="003D17D5"/>
    <w:rsid w:val="003D30EA"/>
    <w:rsid w:val="004002A7"/>
    <w:rsid w:val="004140B8"/>
    <w:rsid w:val="00443AD2"/>
    <w:rsid w:val="004B5781"/>
    <w:rsid w:val="004C5F54"/>
    <w:rsid w:val="004D33E0"/>
    <w:rsid w:val="004E0447"/>
    <w:rsid w:val="004F4378"/>
    <w:rsid w:val="004F4D2D"/>
    <w:rsid w:val="004F7095"/>
    <w:rsid w:val="00552CC2"/>
    <w:rsid w:val="005A4A5A"/>
    <w:rsid w:val="005C7B2D"/>
    <w:rsid w:val="006005DC"/>
    <w:rsid w:val="00604ACC"/>
    <w:rsid w:val="00624377"/>
    <w:rsid w:val="006911D9"/>
    <w:rsid w:val="00695BC3"/>
    <w:rsid w:val="006A7EB9"/>
    <w:rsid w:val="006C06C4"/>
    <w:rsid w:val="006D4A40"/>
    <w:rsid w:val="00702F2B"/>
    <w:rsid w:val="00712734"/>
    <w:rsid w:val="00720F45"/>
    <w:rsid w:val="007766C8"/>
    <w:rsid w:val="00787AB9"/>
    <w:rsid w:val="007A5518"/>
    <w:rsid w:val="007A5DA1"/>
    <w:rsid w:val="007B6C38"/>
    <w:rsid w:val="007C2765"/>
    <w:rsid w:val="007C46A6"/>
    <w:rsid w:val="007E3D50"/>
    <w:rsid w:val="00807E3D"/>
    <w:rsid w:val="00820532"/>
    <w:rsid w:val="008205AB"/>
    <w:rsid w:val="008626B7"/>
    <w:rsid w:val="00873CD1"/>
    <w:rsid w:val="00890246"/>
    <w:rsid w:val="008D6EF2"/>
    <w:rsid w:val="008E0DC5"/>
    <w:rsid w:val="009042FA"/>
    <w:rsid w:val="00904792"/>
    <w:rsid w:val="00940D40"/>
    <w:rsid w:val="00950BBD"/>
    <w:rsid w:val="00966AC1"/>
    <w:rsid w:val="009D31AC"/>
    <w:rsid w:val="00A32512"/>
    <w:rsid w:val="00A53558"/>
    <w:rsid w:val="00A7261B"/>
    <w:rsid w:val="00A7767B"/>
    <w:rsid w:val="00A931A0"/>
    <w:rsid w:val="00AA7140"/>
    <w:rsid w:val="00AB37B9"/>
    <w:rsid w:val="00AD2EB4"/>
    <w:rsid w:val="00AE3FA1"/>
    <w:rsid w:val="00B11ACA"/>
    <w:rsid w:val="00B37F29"/>
    <w:rsid w:val="00B41266"/>
    <w:rsid w:val="00B42546"/>
    <w:rsid w:val="00B70B43"/>
    <w:rsid w:val="00B734DF"/>
    <w:rsid w:val="00B84C71"/>
    <w:rsid w:val="00C223D1"/>
    <w:rsid w:val="00C4123A"/>
    <w:rsid w:val="00C41BBF"/>
    <w:rsid w:val="00C8601B"/>
    <w:rsid w:val="00CA1876"/>
    <w:rsid w:val="00CB2853"/>
    <w:rsid w:val="00CE7509"/>
    <w:rsid w:val="00D06283"/>
    <w:rsid w:val="00D119D7"/>
    <w:rsid w:val="00D20A5C"/>
    <w:rsid w:val="00D23601"/>
    <w:rsid w:val="00D24494"/>
    <w:rsid w:val="00D8470F"/>
    <w:rsid w:val="00D84976"/>
    <w:rsid w:val="00D87C5D"/>
    <w:rsid w:val="00DC19C6"/>
    <w:rsid w:val="00DF3885"/>
    <w:rsid w:val="00E117C4"/>
    <w:rsid w:val="00E21CB9"/>
    <w:rsid w:val="00E44F39"/>
    <w:rsid w:val="00E66003"/>
    <w:rsid w:val="00EB51F4"/>
    <w:rsid w:val="00EF1CF0"/>
    <w:rsid w:val="00EF7641"/>
    <w:rsid w:val="00F67938"/>
    <w:rsid w:val="00FE10DE"/>
    <w:rsid w:val="00FF4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ru v:ext="edit" colors="#ddd"/>
      <o:colormenu v:ext="edit" strokecolor="none [1612]" shadow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9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F70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70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4F709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3">
    <w:name w:val="Hyperlink"/>
    <w:basedOn w:val="a0"/>
    <w:rsid w:val="004F7095"/>
    <w:rPr>
      <w:color w:val="0000FF"/>
      <w:u w:val="single"/>
    </w:rPr>
  </w:style>
  <w:style w:type="paragraph" w:customStyle="1" w:styleId="ConsPlusNormal">
    <w:name w:val="ConsPlusNormal"/>
    <w:rsid w:val="004F70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B37F29"/>
    <w:pPr>
      <w:ind w:left="720"/>
      <w:contextualSpacing/>
    </w:pPr>
  </w:style>
  <w:style w:type="paragraph" w:styleId="a5">
    <w:name w:val="No Spacing"/>
    <w:qFormat/>
    <w:rsid w:val="00A931A0"/>
    <w:rPr>
      <w:sz w:val="22"/>
      <w:szCs w:val="22"/>
      <w:lang w:eastAsia="en-US"/>
    </w:rPr>
  </w:style>
  <w:style w:type="paragraph" w:styleId="a6">
    <w:name w:val="Balloon Text"/>
    <w:basedOn w:val="a"/>
    <w:semiHidden/>
    <w:rsid w:val="00D06283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FE10D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FE10DE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776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8D6EF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349E309AD0A89F7BE13DD4552D91C9854801D87F5657D144503EE728T7d3O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4349E309AD0A89F7BE13DD4552D91C985480CD17B5457D144503EE728T7d3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A4349E309AD0A89F7BE13DD4552D91C9854801D87F5657D144503EE728734CB89291D507T0d2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349E309AD0A89F7BE13DD4552D91C9854801D87F5657D144503EE728734CB89291D507T0d2O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D9117-D88D-4551-B3F9-954CA61F1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ФЕДЕРАЛЬНОЙ НАЛОГОВОЙ СЛУЖБЫ ПО ЧЕЛЯБИНСКОЙ ОБЛАСТИ НАПОМИНАЕТ:</vt:lpstr>
    </vt:vector>
  </TitlesOfParts>
  <Company>WareZ Provider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ФЕДЕРАЛЬНОЙ НАЛОГОВОЙ СЛУЖБЫ ПО ЧЕЛЯБИНСКОЙ ОБЛАСТИ НАПОМИНАЕТ:</dc:title>
  <dc:creator>www.PHILka.RU</dc:creator>
  <cp:lastModifiedBy>User</cp:lastModifiedBy>
  <cp:revision>2</cp:revision>
  <cp:lastPrinted>2013-04-25T04:26:00Z</cp:lastPrinted>
  <dcterms:created xsi:type="dcterms:W3CDTF">2015-04-09T07:18:00Z</dcterms:created>
  <dcterms:modified xsi:type="dcterms:W3CDTF">2015-04-09T07:18:00Z</dcterms:modified>
</cp:coreProperties>
</file>