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D" w:rsidRDefault="00E269BD" w:rsidP="00E269BD">
      <w:pPr>
        <w:spacing w:line="240" w:lineRule="auto"/>
        <w:rPr>
          <w:rFonts w:ascii="Times New Roman" w:hAnsi="Times New Roman" w:cs="Times New Roman"/>
        </w:rPr>
      </w:pPr>
      <w:r w:rsidRPr="00E269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6325" cy="1438275"/>
            <wp:effectExtent l="19050" t="0" r="9525" b="0"/>
            <wp:docPr id="3" name="Рисунок 1" descr="O:\PRIEM\САЙТЫ\Сайт Администрация Металлургического района г. Челябинска\2014 год\3 кв.2014\15.09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IEM\САЙТЫ\Сайт Администрация Металлургического района г. Челябинска\2014 год\3 кв.2014\15.09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BD" w:rsidRDefault="00E269BD" w:rsidP="00995E88">
      <w:pPr>
        <w:spacing w:line="240" w:lineRule="auto"/>
        <w:jc w:val="center"/>
        <w:rPr>
          <w:rFonts w:ascii="Times New Roman" w:hAnsi="Times New Roman" w:cs="Times New Roman"/>
        </w:rPr>
      </w:pPr>
    </w:p>
    <w:p w:rsidR="00967395" w:rsidRPr="005B6380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5B6380">
        <w:rPr>
          <w:rFonts w:ascii="PF Din Text Cond Pro Light" w:hAnsi="PF Din Text Cond Pro Light" w:cs="Times New Roman"/>
        </w:rPr>
        <w:t xml:space="preserve">ИНТЕРВЬЮ </w:t>
      </w:r>
      <w:r w:rsidR="00A42F86">
        <w:rPr>
          <w:rFonts w:ascii="PF Din Text Cond Pro Light" w:hAnsi="PF Din Text Cond Pro Light" w:cs="Times New Roman"/>
        </w:rPr>
        <w:t>ЗАМЕСТИТЕЛЯ</w:t>
      </w:r>
      <w:r w:rsidR="00C0213B">
        <w:rPr>
          <w:rFonts w:ascii="PF Din Text Cond Pro Light" w:hAnsi="PF Din Text Cond Pro Light" w:cs="Times New Roman"/>
        </w:rPr>
        <w:t xml:space="preserve"> </w:t>
      </w:r>
      <w:r w:rsidRPr="005B6380">
        <w:rPr>
          <w:rFonts w:ascii="PF Din Text Cond Pro Light" w:hAnsi="PF Din Text Cond Pro Light" w:cs="Times New Roman"/>
        </w:rPr>
        <w:t xml:space="preserve"> НАЧАЛЬНИКА МЕЖРАЙОННОЙ ИНСПЕКЦИИ ФЕДЕРАЛЬНОЙ НАЛОГОВОЙ СЛУЖБЫ РОССИИ № 22 ВИКТОРА АНАТОЛЬЕВИЧА УФИМЦЕВА </w:t>
      </w:r>
      <w:r w:rsidR="00995E88" w:rsidRPr="005B6380">
        <w:rPr>
          <w:rFonts w:ascii="PF Din Text Cond Pro Light" w:hAnsi="PF Din Text Cond Pro Light" w:cs="Times New Roman"/>
        </w:rPr>
        <w:t xml:space="preserve"> </w:t>
      </w:r>
      <w:r w:rsidRPr="005B6380">
        <w:rPr>
          <w:rFonts w:ascii="PF Din Text Cond Pro Light" w:hAnsi="PF Din Text Cond Pro Light" w:cs="Times New Roman"/>
        </w:rPr>
        <w:t>ПО ИМУЩЕСТВЕННЫМ НАЛОГАМ.</w:t>
      </w:r>
    </w:p>
    <w:p w:rsidR="00967395" w:rsidRPr="005B6380" w:rsidRDefault="00967395" w:rsidP="00995E88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</w:rPr>
      </w:pPr>
    </w:p>
    <w:p w:rsidR="00967395" w:rsidRPr="00A42F86" w:rsidRDefault="009A3B55" w:rsidP="0018240C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1. Какие ожидаются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>изменения в налоговом законодательстве по имущественным налогам  физических лиц в 2015 году?</w:t>
      </w:r>
    </w:p>
    <w:p w:rsidR="006B2582" w:rsidRPr="00A42F86" w:rsidRDefault="00967395" w:rsidP="0099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</w:t>
      </w:r>
    </w:p>
    <w:p w:rsidR="00967395" w:rsidRPr="00A42F86" w:rsidRDefault="00A42F86" w:rsidP="0018240C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В соответствии с Федеральными законами от 02.12.2013 </w:t>
      </w:r>
      <w:hyperlink r:id="rId6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N 334-ФЗ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, от 02.04.2014 </w:t>
      </w:r>
      <w:hyperlink r:id="rId7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N 52-ФЗ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, от 04.11.2014 </w:t>
      </w:r>
      <w:hyperlink r:id="rId8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N 347-ФЗ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</w:t>
      </w:r>
      <w:r w:rsidR="009A3B5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сроки уплаты имущественных налогов не позднее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>1 октября - срок единый для всей территории Российской Федерации. Первые налоговые уведомления с новым сроком уплаты</w:t>
      </w:r>
      <w:r w:rsidR="009A3B5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за 2014 год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налогоплательщики получат в 2015 году.</w:t>
      </w:r>
    </w:p>
    <w:p w:rsidR="00F912C9" w:rsidRPr="00A42F86" w:rsidRDefault="00F912C9" w:rsidP="00F912C9">
      <w:pPr>
        <w:autoSpaceDE w:val="0"/>
        <w:autoSpaceDN w:val="0"/>
        <w:adjustRightInd w:val="0"/>
        <w:spacing w:after="0" w:line="240" w:lineRule="auto"/>
        <w:rPr>
          <w:rFonts w:ascii="PF Din Text Cond Pro Light" w:hAnsi="PF Din Text Cond Pro Light" w:cs="Times New Roman"/>
          <w:bCs/>
          <w:sz w:val="24"/>
          <w:szCs w:val="24"/>
        </w:rPr>
      </w:pPr>
    </w:p>
    <w:p w:rsidR="00F912C9" w:rsidRPr="00A42F86" w:rsidRDefault="00F912C9" w:rsidP="00F912C9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    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Кроме того, </w:t>
      </w:r>
      <w:r w:rsidRPr="00A42F86">
        <w:rPr>
          <w:rFonts w:ascii="PF Din Text Cond Pro Light" w:hAnsi="PF Din Text Cond Pro Light" w:cs="Times New Roman"/>
          <w:bCs/>
          <w:sz w:val="24"/>
          <w:szCs w:val="24"/>
        </w:rPr>
        <w:t>с</w:t>
      </w:r>
      <w:r w:rsidRPr="00A42F86">
        <w:rPr>
          <w:rFonts w:ascii="PF Din Text Cond Pro Light" w:hAnsi="PF Din Text Cond Pro Light" w:cs="Times New Roman"/>
          <w:sz w:val="24"/>
          <w:szCs w:val="24"/>
        </w:rPr>
        <w:t xml:space="preserve"> 01.01.2015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года </w:t>
      </w:r>
      <w:r w:rsidRPr="00A42F86">
        <w:rPr>
          <w:rFonts w:ascii="PF Din Text Cond Pro Light" w:hAnsi="PF Din Text Cond Pro Light" w:cs="Times New Roman"/>
          <w:sz w:val="24"/>
          <w:szCs w:val="24"/>
        </w:rPr>
        <w:t>все физические лица</w:t>
      </w: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(Федеральный </w:t>
      </w:r>
      <w:hyperlink r:id="rId9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закон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от 02.04.2014 N 52-ФЗ) </w:t>
      </w:r>
      <w:r w:rsidRPr="00A42F86">
        <w:rPr>
          <w:rFonts w:ascii="PF Din Text Cond Pro Light" w:hAnsi="PF Din Text Cond Pro Light" w:cs="Times New Roman"/>
          <w:sz w:val="24"/>
          <w:szCs w:val="24"/>
        </w:rPr>
        <w:t>не получающие налоговые уведомления и не уплачивающие налоги по имеющимся у них объектам недвижимого имущества и транспортным средствам, обязаны сообщать в налоговую инспекцию о наличии у них объектов, облагаемых налогом на имущество, земельным и транспортным налогами. Сделать это нужно один раз. Речь идет о жилой и нежилой недвижимости, земельных участках, автомобилях и других транспортных средствах. Данная обязанность возникает, если человек не получил в установленный срок уведомление на уплату соответствующего налога. Исключение составляют льготники, которые такие налоги не платят</w:t>
      </w:r>
      <w:r w:rsidRPr="00A42F86">
        <w:rPr>
          <w:rFonts w:ascii="PF Din Text Cond Pro Light" w:hAnsi="PF Din Text Cond Pro Light" w:cs="Times New Roman"/>
        </w:rPr>
        <w:t>.</w:t>
      </w:r>
    </w:p>
    <w:p w:rsidR="006B2582" w:rsidRPr="00A42F86" w:rsidRDefault="006B2582" w:rsidP="0099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</w:p>
    <w:p w:rsidR="00967395" w:rsidRPr="00A42F86" w:rsidRDefault="00967395" w:rsidP="0018240C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>2. Как будет рассчитываться налог на имущество</w:t>
      </w:r>
      <w:r w:rsidR="00AB28E1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с физических лиц</w:t>
      </w:r>
      <w:r w:rsidRPr="00A42F86">
        <w:rPr>
          <w:rFonts w:ascii="PF Din Text Cond Pro Light" w:hAnsi="PF Din Text Cond Pro Light" w:cs="Times New Roman"/>
          <w:bCs/>
          <w:sz w:val="24"/>
          <w:szCs w:val="24"/>
        </w:rPr>
        <w:t>?</w:t>
      </w:r>
    </w:p>
    <w:p w:rsidR="009B6E14" w:rsidRPr="00A42F86" w:rsidRDefault="009B6E14" w:rsidP="004002F4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</w:p>
    <w:p w:rsidR="006B2582" w:rsidRPr="00A42F86" w:rsidRDefault="00AB28E1" w:rsidP="004002F4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>За 2014</w:t>
      </w:r>
      <w:r w:rsidR="004002F4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год</w:t>
      </w:r>
      <w:r w:rsidR="009E5654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- </w:t>
      </w:r>
      <w:r w:rsidR="004002F4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в соответствии с  </w:t>
      </w:r>
      <w:hyperlink r:id="rId10" w:history="1">
        <w:r w:rsidR="004002F4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Закон</w:t>
        </w:r>
      </w:hyperlink>
      <w:r w:rsidR="004002F4" w:rsidRPr="00A42F86">
        <w:rPr>
          <w:rFonts w:ascii="PF Din Text Cond Pro Light" w:hAnsi="PF Din Text Cond Pro Light"/>
        </w:rPr>
        <w:t>ом</w:t>
      </w:r>
      <w:r w:rsidR="009E5654" w:rsidRPr="00A42F86">
        <w:rPr>
          <w:rFonts w:ascii="PF Din Text Cond Pro Light" w:hAnsi="PF Din Text Cond Pro Light"/>
        </w:rPr>
        <w:t xml:space="preserve"> </w:t>
      </w:r>
      <w:r w:rsidR="009E5654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N 2003-1 </w:t>
      </w:r>
      <w:r w:rsidR="00D85983" w:rsidRPr="00A42F86">
        <w:rPr>
          <w:rFonts w:ascii="PF Din Text Cond Pro Light" w:hAnsi="PF Din Text Cond Pro Light"/>
        </w:rPr>
        <w:t>«</w:t>
      </w:r>
      <w:r w:rsidR="00D85983" w:rsidRPr="00A42F86">
        <w:rPr>
          <w:rFonts w:ascii="PF Din Text Cond Pro Light" w:hAnsi="PF Din Text Cond Pro Light" w:cs="Times New Roman"/>
          <w:sz w:val="24"/>
          <w:szCs w:val="24"/>
        </w:rPr>
        <w:t xml:space="preserve"> О налогах на имущество физических лиц» </w:t>
      </w:r>
      <w:r w:rsidR="00D85983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</w:t>
      </w:r>
      <w:r w:rsidR="009E5654" w:rsidRPr="00A42F86">
        <w:rPr>
          <w:rFonts w:ascii="PF Din Text Cond Pro Light" w:hAnsi="PF Din Text Cond Pro Light" w:cs="Times New Roman"/>
          <w:bCs/>
          <w:sz w:val="24"/>
          <w:szCs w:val="24"/>
        </w:rPr>
        <w:t>в редакции от 02.11.2013</w:t>
      </w:r>
      <w:r w:rsidR="00D40190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года по инвентаризационной стоимости.</w:t>
      </w:r>
      <w:r w:rsidR="009B6E14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Действующий перечень льгот по налогу сохранен.</w:t>
      </w:r>
    </w:p>
    <w:p w:rsidR="009B6E14" w:rsidRPr="00A42F86" w:rsidRDefault="00397F5F" w:rsidP="00A42F86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Times New Roman"/>
          <w:bCs/>
          <w:sz w:val="24"/>
          <w:szCs w:val="24"/>
        </w:rPr>
        <w:t>За 2015 год - с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1 января 2015 года вступает в силу Федеральный </w:t>
      </w:r>
      <w:hyperlink r:id="rId11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закон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от 04.10.2014 N 284-ФЗ. Документ дополняет Налоговый кодекс Российской Федерации </w:t>
      </w:r>
      <w:hyperlink r:id="rId12" w:history="1">
        <w:r w:rsidR="00967395" w:rsidRPr="00A42F86">
          <w:rPr>
            <w:rFonts w:ascii="PF Din Text Cond Pro Light" w:hAnsi="PF Din Text Cond Pro Light" w:cs="Times New Roman"/>
            <w:bCs/>
            <w:sz w:val="24"/>
            <w:szCs w:val="24"/>
          </w:rPr>
          <w:t>главой 32</w:t>
        </w:r>
      </w:hyperlink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"Налог на имущество физических лиц" и отменяет действие старого закона 1991 года "О налогах на имущество физических лиц". </w:t>
      </w: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В Челябинской области налоговую базу за 2015 год 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>будут рассчитывать исходя из инвентаризационной стоимости объекта</w:t>
      </w:r>
      <w:r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 умноженной на коэффициент-дефлятор</w:t>
      </w:r>
      <w:r w:rsidR="00967395" w:rsidRPr="00A42F86">
        <w:rPr>
          <w:rFonts w:ascii="PF Din Text Cond Pro Light" w:hAnsi="PF Din Text Cond Pro Light" w:cs="Times New Roman"/>
          <w:bCs/>
          <w:sz w:val="24"/>
          <w:szCs w:val="24"/>
        </w:rPr>
        <w:t xml:space="preserve">. </w:t>
      </w:r>
    </w:p>
    <w:p w:rsidR="009B6E14" w:rsidRPr="00A42F86" w:rsidRDefault="009B6E14" w:rsidP="00A42F86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PF Din Text Cond Pro Light"/>
          <w:sz w:val="24"/>
          <w:szCs w:val="24"/>
        </w:rPr>
      </w:pPr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Перечень льготных категорий граждан не претерпел существенных изменений по сравнению с перечнем, который содержался в Законе о налоге на имущество физлиц. В соответствии с </w:t>
      </w:r>
      <w:hyperlink r:id="rId13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п. 2 ст. 407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НК РФ размер льготы равен сумме налога, подлежащей уплате в бюджет в отношении объекта налогообложения, который находится в собственности лица и не используется в предпринимательской деятельности.</w:t>
      </w:r>
    </w:p>
    <w:p w:rsidR="009B6E14" w:rsidRPr="00A42F86" w:rsidRDefault="009B6E14" w:rsidP="00A42F86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PF Din Text Cond Pro Light"/>
          <w:sz w:val="24"/>
          <w:szCs w:val="24"/>
        </w:rPr>
      </w:pPr>
      <w:r w:rsidRPr="00A42F86">
        <w:rPr>
          <w:rFonts w:ascii="PF Din Text Cond Pro Light" w:hAnsi="PF Din Text Cond Pro Light" w:cs="PF Din Text Cond Pro Light"/>
          <w:sz w:val="24"/>
          <w:szCs w:val="24"/>
        </w:rPr>
        <w:t>Независимо от количества оснований льгота предоставляется в отношении одного объекта каждого вида по выбору налогоплательщика (</w:t>
      </w:r>
      <w:hyperlink r:id="rId14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п. п. 3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и </w:t>
      </w:r>
      <w:hyperlink r:id="rId15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4 ст. 407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НК РФ). Кроме того, на </w:t>
      </w:r>
      <w:r w:rsidRPr="00A42F86">
        <w:rPr>
          <w:rFonts w:ascii="PF Din Text Cond Pro Light" w:hAnsi="PF Din Text Cond Pro Light" w:cs="PF Din Text Cond Pro Light"/>
          <w:sz w:val="24"/>
          <w:szCs w:val="24"/>
        </w:rPr>
        <w:lastRenderedPageBreak/>
        <w:t>местном уровне могут быть предусмотрены дополнительные льготы, а также основания и порядок их применения.</w:t>
      </w:r>
    </w:p>
    <w:p w:rsidR="00967395" w:rsidRPr="00A42F86" w:rsidRDefault="009B6E14" w:rsidP="00A42F86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4"/>
          <w:szCs w:val="24"/>
        </w:rPr>
      </w:pPr>
      <w:r w:rsidRPr="00A42F86">
        <w:rPr>
          <w:rFonts w:ascii="PF Din Text Cond Pro Light" w:hAnsi="PF Din Text Cond Pro Light" w:cs="PF Din Text Cond Pro Light"/>
          <w:sz w:val="24"/>
          <w:szCs w:val="24"/>
        </w:rPr>
        <w:t>Документы, подтверждающие право на льготу, и заявление на предоставление льготы налогоплательщик вправе подать в инспекцию по своему выбору (</w:t>
      </w:r>
      <w:hyperlink r:id="rId16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п. 6 ст. 407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НК РФ). Если физлицу уже предоставлялась льгота в соответствии с Законом о налоге на имущество физлиц, оно вправе не подавать документы и заявление повторно (</w:t>
      </w:r>
      <w:hyperlink r:id="rId17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ч. 4 ст. 3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Федерального закона от 04.10.2014 N 284-ФЗ). Кроме того, если физ</w:t>
      </w:r>
      <w:r w:rsidR="00A42F86"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ическое </w:t>
      </w:r>
      <w:r w:rsidRPr="00A42F86">
        <w:rPr>
          <w:rFonts w:ascii="PF Din Text Cond Pro Light" w:hAnsi="PF Din Text Cond Pro Light" w:cs="PF Din Text Cond Pro Light"/>
          <w:sz w:val="24"/>
          <w:szCs w:val="24"/>
        </w:rPr>
        <w:t>лицо, имеющее право на льготу, является собственником нескольких объектов налогообложения одного вида (например, двух квартир), это лицо до 1 ноября налогового периода, начиная с которого в отношении объектов применяется льгота, представляет заявление. В нем указывается объект, в отношении которого будет применяться льгота. При отсутствии такого заявления освобождение предоставляется в отношении объекта с максимальной суммой налога к уплате (</w:t>
      </w:r>
      <w:hyperlink r:id="rId18" w:history="1">
        <w:r w:rsidRPr="00A42F86">
          <w:rPr>
            <w:rFonts w:ascii="PF Din Text Cond Pro Light" w:hAnsi="PF Din Text Cond Pro Light" w:cs="PF Din Text Cond Pro Light"/>
            <w:sz w:val="24"/>
            <w:szCs w:val="24"/>
          </w:rPr>
          <w:t>п. 7 ст. 407</w:t>
        </w:r>
      </w:hyperlink>
      <w:r w:rsidRPr="00A42F86">
        <w:rPr>
          <w:rFonts w:ascii="PF Din Text Cond Pro Light" w:hAnsi="PF Din Text Cond Pro Light" w:cs="PF Din Text Cond Pro Light"/>
          <w:sz w:val="24"/>
          <w:szCs w:val="24"/>
        </w:rPr>
        <w:t xml:space="preserve"> НК РФ).</w:t>
      </w:r>
    </w:p>
    <w:p w:rsidR="00967395" w:rsidRPr="00A42F86" w:rsidRDefault="00967395" w:rsidP="00995E88">
      <w:pPr>
        <w:spacing w:line="240" w:lineRule="auto"/>
        <w:jc w:val="both"/>
        <w:rPr>
          <w:rFonts w:ascii="PF Din Text Cond Pro Light" w:hAnsi="PF Din Text Cond Pro Light" w:cs="Times New Roman"/>
          <w:sz w:val="24"/>
          <w:szCs w:val="24"/>
        </w:rPr>
      </w:pPr>
    </w:p>
    <w:p w:rsidR="006B2582" w:rsidRPr="00A42F86" w:rsidRDefault="00995E88" w:rsidP="0018240C">
      <w:pPr>
        <w:spacing w:after="0" w:line="240" w:lineRule="auto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A42F86">
        <w:rPr>
          <w:rFonts w:ascii="PF Din Text Cond Pro Light" w:hAnsi="PF Din Text Cond Pro Light" w:cs="Times New Roman"/>
          <w:sz w:val="24"/>
          <w:szCs w:val="24"/>
        </w:rPr>
        <w:t xml:space="preserve">3. Можно ли </w:t>
      </w:r>
      <w:r w:rsidR="006B2582" w:rsidRPr="00A42F86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A42F86">
        <w:rPr>
          <w:rFonts w:ascii="PF Din Text Cond Pro Light" w:hAnsi="PF Din Text Cond Pro Light" w:cs="Times New Roman"/>
          <w:sz w:val="24"/>
          <w:szCs w:val="24"/>
        </w:rPr>
        <w:t xml:space="preserve">через интернет </w:t>
      </w:r>
      <w:r w:rsidR="006B2582" w:rsidRPr="00A42F86">
        <w:rPr>
          <w:rFonts w:ascii="PF Din Text Cond Pro Light" w:hAnsi="PF Din Text Cond Pro Light" w:cs="Times New Roman"/>
          <w:sz w:val="24"/>
          <w:szCs w:val="24"/>
        </w:rPr>
        <w:t xml:space="preserve"> уплатить имущественные налоги</w:t>
      </w:r>
      <w:r w:rsidRPr="00A42F86">
        <w:rPr>
          <w:rFonts w:ascii="PF Din Text Cond Pro Light" w:hAnsi="PF Din Text Cond Pro Light" w:cs="Times New Roman"/>
          <w:sz w:val="24"/>
          <w:szCs w:val="24"/>
        </w:rPr>
        <w:t>?</w:t>
      </w:r>
    </w:p>
    <w:p w:rsidR="0018240C" w:rsidRPr="00A42F86" w:rsidRDefault="0018240C" w:rsidP="0018240C">
      <w:pPr>
        <w:spacing w:after="0" w:line="240" w:lineRule="auto"/>
        <w:jc w:val="both"/>
        <w:rPr>
          <w:rFonts w:ascii="PF Din Text Cond Pro Light" w:hAnsi="PF Din Text Cond Pro Light"/>
          <w:sz w:val="24"/>
          <w:szCs w:val="24"/>
        </w:rPr>
      </w:pPr>
    </w:p>
    <w:p w:rsidR="00612D83" w:rsidRPr="00A42F86" w:rsidRDefault="00995E88" w:rsidP="0018240C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42F86">
        <w:rPr>
          <w:rFonts w:ascii="PF Din Text Cond Pro Light" w:hAnsi="PF Din Text Cond Pro Light"/>
          <w:sz w:val="26"/>
          <w:szCs w:val="26"/>
        </w:rPr>
        <w:t>Да, с помощью сервисов «Личный кабинет налогоплательщика для физических лиц» или «Заплати налоги» на сайте www.nalog.ru в разделе «Электронные услуги».</w:t>
      </w:r>
    </w:p>
    <w:p w:rsidR="0018240C" w:rsidRPr="00A42F86" w:rsidRDefault="0018240C" w:rsidP="0018240C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42F86">
        <w:rPr>
          <w:rFonts w:ascii="PF Din Text Cond Pro Light" w:hAnsi="PF Din Text Cond Pro Light"/>
          <w:sz w:val="26"/>
          <w:szCs w:val="26"/>
        </w:rPr>
        <w:t>Подготовить платежные документы на перечисление налогов можно с помощью сервиса «Заполнить платежное поручение</w:t>
      </w:r>
      <w:r w:rsidR="000F0519" w:rsidRPr="00A42F86">
        <w:rPr>
          <w:rFonts w:ascii="PF Din Text Cond Pro Light" w:hAnsi="PF Din Text Cond Pro Light"/>
          <w:sz w:val="26"/>
          <w:szCs w:val="26"/>
        </w:rPr>
        <w:t>».</w:t>
      </w:r>
    </w:p>
    <w:p w:rsidR="00995E88" w:rsidRPr="00A42F86" w:rsidRDefault="00995E88" w:rsidP="0018240C">
      <w:pPr>
        <w:pStyle w:val="Default"/>
        <w:jc w:val="both"/>
        <w:rPr>
          <w:rFonts w:ascii="PF Din Text Cond Pro Light" w:hAnsi="PF Din Text Cond Pro Light"/>
          <w:color w:val="auto"/>
          <w:sz w:val="26"/>
          <w:szCs w:val="26"/>
        </w:rPr>
      </w:pPr>
      <w:r w:rsidRPr="00A42F86">
        <w:rPr>
          <w:rFonts w:ascii="PF Din Text Cond Pro Light" w:hAnsi="PF Din Text Cond Pro Light"/>
          <w:color w:val="auto"/>
          <w:sz w:val="26"/>
          <w:szCs w:val="26"/>
        </w:rPr>
        <w:t xml:space="preserve">Подробную информацию о льготах по имущественным налогам граждан и налоговых ставках в любом регионе России можно получить с помощью Интернет-сервиса «Имущественные налоги: ставки и льготы» на сайте www.nalog.ru </w:t>
      </w:r>
    </w:p>
    <w:sectPr w:rsidR="00995E88" w:rsidRPr="00A42F86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7395"/>
    <w:rsid w:val="00031242"/>
    <w:rsid w:val="00042086"/>
    <w:rsid w:val="000F0519"/>
    <w:rsid w:val="00134B98"/>
    <w:rsid w:val="00134D1F"/>
    <w:rsid w:val="0018240C"/>
    <w:rsid w:val="00235787"/>
    <w:rsid w:val="00254294"/>
    <w:rsid w:val="00397F5F"/>
    <w:rsid w:val="003F52B0"/>
    <w:rsid w:val="004002F4"/>
    <w:rsid w:val="00484574"/>
    <w:rsid w:val="004C0902"/>
    <w:rsid w:val="005360D2"/>
    <w:rsid w:val="00585396"/>
    <w:rsid w:val="00597F0C"/>
    <w:rsid w:val="005B6380"/>
    <w:rsid w:val="00612D83"/>
    <w:rsid w:val="006268AF"/>
    <w:rsid w:val="006417E4"/>
    <w:rsid w:val="00691B76"/>
    <w:rsid w:val="006B2582"/>
    <w:rsid w:val="007A6EC6"/>
    <w:rsid w:val="0082537C"/>
    <w:rsid w:val="008B3EF6"/>
    <w:rsid w:val="00961152"/>
    <w:rsid w:val="00967395"/>
    <w:rsid w:val="00995E88"/>
    <w:rsid w:val="009A3B55"/>
    <w:rsid w:val="009B6E14"/>
    <w:rsid w:val="009D54B3"/>
    <w:rsid w:val="009E5654"/>
    <w:rsid w:val="00A42F86"/>
    <w:rsid w:val="00AB28E1"/>
    <w:rsid w:val="00AF4072"/>
    <w:rsid w:val="00BD7653"/>
    <w:rsid w:val="00C000C8"/>
    <w:rsid w:val="00C0213B"/>
    <w:rsid w:val="00C0392A"/>
    <w:rsid w:val="00CB2527"/>
    <w:rsid w:val="00D40190"/>
    <w:rsid w:val="00D85983"/>
    <w:rsid w:val="00DC3DC1"/>
    <w:rsid w:val="00E269BD"/>
    <w:rsid w:val="00EA65B0"/>
    <w:rsid w:val="00ED53B6"/>
    <w:rsid w:val="00EE3194"/>
    <w:rsid w:val="00F9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95"/>
    <w:pPr>
      <w:ind w:left="720"/>
      <w:contextualSpacing/>
    </w:pPr>
  </w:style>
  <w:style w:type="paragraph" w:customStyle="1" w:styleId="Default">
    <w:name w:val="Default"/>
    <w:rsid w:val="00995E88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329FDB8F0474E67CFBD49D5DED8A9E8D49D8E86A960DE8A5B838F70M1L6L" TargetMode="External"/><Relationship Id="rId13" Type="http://schemas.openxmlformats.org/officeDocument/2006/relationships/hyperlink" Target="consultantplus://offline/ref=1FA58317ADD3FF4BE85B2860787EE6B27548B224ACDE5897A93C693D4F39233CA16A4BEC524F7DuAZ7M" TargetMode="External"/><Relationship Id="rId18" Type="http://schemas.openxmlformats.org/officeDocument/2006/relationships/hyperlink" Target="consultantplus://offline/ref=DA25B4E37B07F8840884F7162C4D9CB3B1876B24F644B37321ED5ABF90246667AD24EADE7E568CMFb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8329FDB8F0474E67CFBD49D5DED8A9E8D49D8E87AC60DE8A5B838F70M1L6L" TargetMode="External"/><Relationship Id="rId12" Type="http://schemas.openxmlformats.org/officeDocument/2006/relationships/hyperlink" Target="consultantplus://offline/ref=918329FDB8F0474E67CFBD49D5DED8A9E8D49F8C84A960DE8A5B838F7016EA1342E828CD8442FDM8L1L" TargetMode="External"/><Relationship Id="rId17" Type="http://schemas.openxmlformats.org/officeDocument/2006/relationships/hyperlink" Target="consultantplus://offline/ref=DA25B4E37B07F8840884F7162C4D9CB3B1846526FD44B37321ED5ABF90246667AD24EADE7E528CF6M7b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25B4E37B07F8840884F7162C4D9CB3B1876B24F644B37321ED5ABF90246667AD24EADE7E568CMFb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8329FDB8F0474E67CFBD49D5DED8A9E8D5958980A160DE8A5B838F70M1L6L" TargetMode="External"/><Relationship Id="rId11" Type="http://schemas.openxmlformats.org/officeDocument/2006/relationships/hyperlink" Target="consultantplus://offline/ref=918329FDB8F0474E67CFBD49D5DED8A9E8D5958981A060DE8A5B838F70M1L6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515697304B1747AAB5AF4DE38B921BC998B55C1DC1ADA44CACCCECE85405BC69CF03A1545CE3BY3Y6M" TargetMode="External"/><Relationship Id="rId10" Type="http://schemas.openxmlformats.org/officeDocument/2006/relationships/hyperlink" Target="consultantplus://offline/ref=918329FDB8F0474E67CFBD49D5DED8A9E8D5958981A060DE8A5B838F70M1L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329FDB8F0474E67CFBD49D5DED8A9E8D49D8E87AC60DE8A5B838F70M1L6L" TargetMode="External"/><Relationship Id="rId14" Type="http://schemas.openxmlformats.org/officeDocument/2006/relationships/hyperlink" Target="consultantplus://offline/ref=2515697304B1747AAB5AF4DE38B921BC998B55C1DC1ADA44CACCCECE85405BC69CF03A1545CE3BY3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1F5C-D7FE-4109-B305-42B8C44F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User</cp:lastModifiedBy>
  <cp:revision>2</cp:revision>
  <dcterms:created xsi:type="dcterms:W3CDTF">2015-03-02T09:18:00Z</dcterms:created>
  <dcterms:modified xsi:type="dcterms:W3CDTF">2015-03-02T09:18:00Z</dcterms:modified>
</cp:coreProperties>
</file>