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20" w:rsidRPr="00334A09" w:rsidRDefault="00C37020" w:rsidP="00601F45">
      <w:pPr>
        <w:spacing w:after="0" w:line="240" w:lineRule="auto"/>
        <w:ind w:firstLine="709"/>
        <w:jc w:val="center"/>
        <w:rPr>
          <w:rFonts w:ascii="PF Din Text Cond Pro Light" w:hAnsi="PF Din Text Cond Pro Light"/>
          <w:b/>
          <w:sz w:val="32"/>
          <w:szCs w:val="32"/>
        </w:rPr>
      </w:pPr>
      <w:r w:rsidRPr="00334A09">
        <w:rPr>
          <w:rFonts w:ascii="PF Din Text Cond Pro Light" w:hAnsi="PF Din Text Cond Pro Light"/>
          <w:b/>
          <w:sz w:val="32"/>
          <w:szCs w:val="32"/>
        </w:rPr>
        <w:t>Пресс-релиз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F Din Text Cond Pro Medium" w:eastAsia="Times New Roman" w:hAnsi="PF Din Text Cond Pro Medium" w:cs="Times New Roman"/>
          <w:color w:val="0D0D0D" w:themeColor="text1" w:themeTint="F2"/>
          <w:sz w:val="32"/>
          <w:szCs w:val="32"/>
          <w:lang w:eastAsia="ru-RU"/>
        </w:rPr>
      </w:pPr>
      <w:r w:rsidRPr="005D0845">
        <w:rPr>
          <w:rFonts w:ascii="PF Din Text Cond Pro Medium" w:eastAsia="Times New Roman" w:hAnsi="PF Din Text Cond Pro Medium" w:cs="Times New Roman"/>
          <w:color w:val="0D0D0D" w:themeColor="text1" w:themeTint="F2"/>
          <w:sz w:val="32"/>
          <w:szCs w:val="32"/>
          <w:lang w:eastAsia="ru-RU"/>
        </w:rPr>
        <w:t>Единый налоговый счет -  новая система уплаты налогов</w:t>
      </w:r>
    </w:p>
    <w:p w:rsid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С 1 января 2023года </w:t>
      </w: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все категории налогоплательщиков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 переходят на новую форму оплаты налогов и страховых взносов - Единый налоговый платеж (ЕНП), распределяющийся на </w:t>
      </w: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 xml:space="preserve">Единый налоговый счет (ЕНС) 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>в соответствии с Федеральным законом № 263 от 14.07.2022 «О внесении изменений в части первую и вторую Налогового кодекса Российской Федерации».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Единый налоговый счет</w:t>
      </w:r>
      <w:r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– это новая система учета, в рамках которой все подлежащие уплате и уплаченные с использованием единого налогового платежа налоги налогоплательщика консолидируются в единое сальдо расчетов с бюджетом. </w:t>
      </w: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ЕНС предполагает перечисление налогоплательщиком всех платежей на один счет, налоговая служба автоматически распределит их по обяза</w:t>
      </w:r>
      <w:r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тельствам</w:t>
      </w: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 Нововведение позволит упростить механизм исполнения обязанности по уплате налогов,  максимально снизить временные затраты на оплату налогов и избежать ошибок, - исчезнет необходимость перечисления большого количества платежей. 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 xml:space="preserve">Для уплаты налогов потребуются ИНН и сумма, которая станет единственным изменяемым параметром платежа. 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Алгоритм следующий – до 28 числа месяца налогоплательщик вносит денежные средства на собственный Единый налоговый счет, после чего они автоматически будут распределены по налоговым обязательствам налогоплательщика.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 Далее, информацию о том, как именно распределились суммы, налогоплательщик сможет увидеть в Личном кабинете, либо, направив запрос в налоговую инспекцию. 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Таким образом, к 28 числу у налогоплательщика, плательщика сборов, взносов на Едином налоговом счете должна быть сумма, которой будет достаточно для погашения совокупной образовавшейся у него обязанности – уплаты всех начисленных налогов. 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Хронология зачетов поступлений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 в бюджет строго регламентируется: в первую очередь закрывается недоимка, начиная с более ранней даты возникновения. Далее зачитываются налоги, авансовые платежи по налогам и страховым взносам с даты возникновения обязанности по уплате на основании налоговых деклараций, расчетов, уведомлений об исчисленных суммах. В последнюю очередь будут зачитываться пени, проценты и штрафы.</w:t>
      </w:r>
    </w:p>
    <w:p w:rsidR="005D0845" w:rsidRPr="005D0845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 xml:space="preserve">Налогоплательщики будут иметь возможность зачислять «свободные» денежные средства  на </w:t>
      </w:r>
      <w:r w:rsidRPr="005D0845">
        <w:rPr>
          <w:rFonts w:ascii="PF Din Text Cond Pro Light" w:eastAsia="Times New Roman" w:hAnsi="PF Din Text Cond Pro Light" w:cs="Times New Roman"/>
          <w:b/>
          <w:color w:val="0D0D0D" w:themeColor="text1" w:themeTint="F2"/>
          <w:sz w:val="28"/>
          <w:szCs w:val="28"/>
          <w:lang w:eastAsia="ru-RU"/>
        </w:rPr>
        <w:t>Единый налоговый платеж другого лица</w:t>
      </w: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>. Для этого следует подать заявление и средства с остатка на счете будут переведены. Ускорится и процесс возврата на счет переплаты. Еще один плюс - уменьшается до одного дня время снятия блокировки со счета лица после погашения им задолженности перед бюджетом.</w:t>
      </w:r>
    </w:p>
    <w:p w:rsidR="00334A09" w:rsidRDefault="005D0845" w:rsidP="005D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>Произвести оплату налогов  можно, воспользовавшись электронными сервисами ФНС России «</w:t>
      </w:r>
      <w:hyperlink r:id="rId8" w:anchor="fl" w:history="1">
        <w:r w:rsidRPr="005D0845">
          <w:rPr>
            <w:rStyle w:val="a7"/>
            <w:rFonts w:ascii="PF Din Text Cond Pro Light" w:eastAsia="Times New Roman" w:hAnsi="PF Din Text Cond Pro Light" w:cs="Times New Roman"/>
            <w:sz w:val="28"/>
            <w:szCs w:val="28"/>
            <w:lang w:eastAsia="ru-RU"/>
          </w:rPr>
          <w:t>Уплата налогов и пошлин</w:t>
        </w:r>
      </w:hyperlink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>», «</w:t>
      </w:r>
      <w:hyperlink r:id="rId9" w:history="1">
        <w:r w:rsidRPr="005D0845">
          <w:rPr>
            <w:rStyle w:val="a7"/>
            <w:rFonts w:ascii="PF Din Text Cond Pro Light" w:eastAsia="Times New Roman" w:hAnsi="PF Din Text Cond Pro Light" w:cs="Times New Roman"/>
            <w:sz w:val="28"/>
            <w:szCs w:val="28"/>
            <w:lang w:eastAsia="ru-RU"/>
          </w:rPr>
          <w:t>Личный кабинет для физических лиц</w:t>
        </w:r>
      </w:hyperlink>
      <w:r w:rsidRPr="005D0845"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  <w:t>» через опцию «Пополнить авансовый кошелек».</w:t>
      </w:r>
    </w:p>
    <w:p w:rsidR="00334A09" w:rsidRDefault="00334A09" w:rsidP="00C37020">
      <w:pPr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</w:p>
    <w:p w:rsidR="00334A09" w:rsidRPr="00A03EA5" w:rsidRDefault="00334A09" w:rsidP="00C37020">
      <w:pPr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color w:val="0D0D0D" w:themeColor="text1" w:themeTint="F2"/>
          <w:sz w:val="28"/>
          <w:szCs w:val="28"/>
          <w:lang w:eastAsia="ru-RU"/>
        </w:rPr>
      </w:pPr>
    </w:p>
    <w:sectPr w:rsidR="00334A09" w:rsidRPr="00A03EA5" w:rsidSect="005D0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979" w:right="1134" w:bottom="0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BB" w:rsidRDefault="002930BB">
      <w:pPr>
        <w:spacing w:after="0" w:line="240" w:lineRule="auto"/>
      </w:pPr>
      <w:r>
        <w:separator/>
      </w:r>
    </w:p>
  </w:endnote>
  <w:endnote w:type="continuationSeparator" w:id="0">
    <w:p w:rsidR="002930BB" w:rsidRDefault="0029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9E" w:rsidRDefault="00B126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9E" w:rsidRDefault="00B126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9E" w:rsidRDefault="00B126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BB" w:rsidRDefault="002930BB">
      <w:pPr>
        <w:spacing w:after="0" w:line="240" w:lineRule="auto"/>
      </w:pPr>
      <w:r>
        <w:separator/>
      </w:r>
    </w:p>
  </w:footnote>
  <w:footnote w:type="continuationSeparator" w:id="0">
    <w:p w:rsidR="002930BB" w:rsidRDefault="0029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9E" w:rsidRDefault="00B126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36" w:rsidRDefault="00B1269E" w:rsidP="00FE10DE">
    <w:pPr>
      <w:pStyle w:val="a3"/>
      <w:ind w:left="-108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9E" w:rsidRDefault="00B126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5CEB"/>
    <w:multiLevelType w:val="multilevel"/>
    <w:tmpl w:val="773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B5BA5"/>
    <w:multiLevelType w:val="hybridMultilevel"/>
    <w:tmpl w:val="3BDCC0B4"/>
    <w:lvl w:ilvl="0" w:tplc="5A38A0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02"/>
    <w:rsid w:val="000C16F6"/>
    <w:rsid w:val="00197B1A"/>
    <w:rsid w:val="002930BB"/>
    <w:rsid w:val="00334A09"/>
    <w:rsid w:val="004B79DE"/>
    <w:rsid w:val="004E6F83"/>
    <w:rsid w:val="005D0845"/>
    <w:rsid w:val="005F4F27"/>
    <w:rsid w:val="00601F45"/>
    <w:rsid w:val="00760B20"/>
    <w:rsid w:val="00823F79"/>
    <w:rsid w:val="00833AB9"/>
    <w:rsid w:val="008544EF"/>
    <w:rsid w:val="0086392D"/>
    <w:rsid w:val="008B4A75"/>
    <w:rsid w:val="009D14CA"/>
    <w:rsid w:val="00A94F75"/>
    <w:rsid w:val="00B1269E"/>
    <w:rsid w:val="00B627C4"/>
    <w:rsid w:val="00BA6FEF"/>
    <w:rsid w:val="00BB7B49"/>
    <w:rsid w:val="00BF223B"/>
    <w:rsid w:val="00C37020"/>
    <w:rsid w:val="00C94478"/>
    <w:rsid w:val="00CA0778"/>
    <w:rsid w:val="00CF4881"/>
    <w:rsid w:val="00D7035B"/>
    <w:rsid w:val="00DC2469"/>
    <w:rsid w:val="00DC3C5B"/>
    <w:rsid w:val="00E7118D"/>
    <w:rsid w:val="00EF49E8"/>
    <w:rsid w:val="00F444B0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0"/>
  </w:style>
  <w:style w:type="paragraph" w:styleId="1">
    <w:name w:val="heading 1"/>
    <w:basedOn w:val="a"/>
    <w:next w:val="a"/>
    <w:link w:val="10"/>
    <w:qFormat/>
    <w:rsid w:val="00FD69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9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7B4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37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0"/>
  </w:style>
  <w:style w:type="paragraph" w:styleId="1">
    <w:name w:val="heading 1"/>
    <w:basedOn w:val="a"/>
    <w:next w:val="a"/>
    <w:link w:val="10"/>
    <w:qFormat/>
    <w:rsid w:val="00FD69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9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7B4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3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Дмитриева Марина Владимировна</cp:lastModifiedBy>
  <cp:revision>2</cp:revision>
  <cp:lastPrinted>2021-04-23T08:42:00Z</cp:lastPrinted>
  <dcterms:created xsi:type="dcterms:W3CDTF">2022-11-22T11:12:00Z</dcterms:created>
  <dcterms:modified xsi:type="dcterms:W3CDTF">2022-11-22T11:12:00Z</dcterms:modified>
</cp:coreProperties>
</file>