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B3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CF59B3">
        <w:rPr>
          <w:b/>
          <w:color w:val="333333"/>
          <w:sz w:val="28"/>
          <w:szCs w:val="28"/>
        </w:rPr>
        <w:t xml:space="preserve">Уголовная ответственность за заведомо ложное сообщение </w:t>
      </w:r>
    </w:p>
    <w:p w:rsidR="00CF59B3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CF59B3">
        <w:rPr>
          <w:b/>
          <w:color w:val="333333"/>
          <w:sz w:val="28"/>
          <w:szCs w:val="28"/>
        </w:rPr>
        <w:t>об акте терроризма</w:t>
      </w:r>
    </w:p>
    <w:p w:rsidR="00CF59B3" w:rsidRPr="00CF59B3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</w:p>
    <w:p w:rsidR="00AD2848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D2848">
        <w:rPr>
          <w:color w:val="333333"/>
          <w:sz w:val="28"/>
          <w:szCs w:val="28"/>
        </w:rPr>
        <w:t>Статьей 207 Уголовного кодекса РФ установлена уголовная ответственность за заведомо ложное сообщение об акте терроризма.</w:t>
      </w:r>
    </w:p>
    <w:p w:rsidR="00AD2848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D2848">
        <w:rPr>
          <w:color w:val="333333"/>
          <w:sz w:val="28"/>
          <w:szCs w:val="28"/>
        </w:rPr>
        <w:t>Согласно части 1 указанной статьи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предусмотрено наказание в виде штрафа в размере от 200 тысяч до 500 тысяч рублей или в размере заработной платы или иного дохода осужденного за период от одного года до восемнадцати месяцев, либо ограничением свободы на срок до 3 лет, либо принудительными работами на срок от 2 до 3 лет.</w:t>
      </w:r>
    </w:p>
    <w:p w:rsidR="00AD2848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D2848">
        <w:rPr>
          <w:color w:val="333333"/>
          <w:sz w:val="28"/>
          <w:szCs w:val="28"/>
        </w:rPr>
        <w:t>Деяние, предусмотренное частью первой настоящей статьи, совершенное в отношении объектов социальной инфраструктуры либо повлекшее причинение крупного ущерба (свыше 1 млн. рублей), наказывается штрафом в размере от 500 тысяч до 700 тысяч рублей или в размере заработной платы или иного дохода осужденного за период от одного года до двух лет либо лишением свободы на срок от 3 до 5 лет.</w:t>
      </w:r>
    </w:p>
    <w:p w:rsidR="00AD2848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D2848">
        <w:rPr>
          <w:color w:val="333333"/>
          <w:sz w:val="28"/>
          <w:szCs w:val="28"/>
        </w:rPr>
        <w:t>Под объектами социальной инфраструктуры в настоящей статье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p w:rsidR="00AD2848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AD2848">
        <w:rPr>
          <w:color w:val="333333"/>
          <w:sz w:val="28"/>
          <w:szCs w:val="28"/>
        </w:rPr>
        <w:t>Уголовная ответственность за указанное преступление наступает с момента достижения лицом четырнадцатилетнего возраста.</w:t>
      </w:r>
    </w:p>
    <w:p w:rsidR="00CF59B3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CF59B3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CF59B3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CF59B3" w:rsidRDefault="00CF59B3" w:rsidP="00CF59B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09676C" w:rsidRDefault="0009676C" w:rsidP="00CF59B3">
      <w:pPr>
        <w:spacing w:after="0" w:line="240" w:lineRule="auto"/>
        <w:contextualSpacing/>
        <w:jc w:val="both"/>
      </w:pPr>
    </w:p>
    <w:sectPr w:rsidR="0009676C" w:rsidSect="0019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848"/>
    <w:rsid w:val="0009676C"/>
    <w:rsid w:val="001904C2"/>
    <w:rsid w:val="00AD2848"/>
    <w:rsid w:val="00C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2021-06-29T06:46:00Z</dcterms:created>
  <dcterms:modified xsi:type="dcterms:W3CDTF">2021-06-29T07:01:00Z</dcterms:modified>
</cp:coreProperties>
</file>