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67" w:rsidRPr="00833767" w:rsidRDefault="00833767" w:rsidP="0083376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833767">
        <w:rPr>
          <w:b/>
          <w:color w:val="333333"/>
          <w:sz w:val="28"/>
          <w:szCs w:val="28"/>
        </w:rPr>
        <w:t>Срок для обращения в суд за разрешением трудового спора</w:t>
      </w:r>
    </w:p>
    <w:p w:rsidR="00833767" w:rsidRDefault="00833767" w:rsidP="008337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3767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4" w:history="1">
        <w:r w:rsidRPr="00833767">
          <w:rPr>
            <w:rFonts w:ascii="Times New Roman" w:hAnsi="Times New Roman" w:cs="Times New Roman"/>
            <w:sz w:val="28"/>
            <w:szCs w:val="28"/>
          </w:rPr>
          <w:t>ст. 392</w:t>
        </w:r>
      </w:hyperlink>
      <w:r w:rsidRPr="0083376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767">
        <w:rPr>
          <w:rFonts w:ascii="Times New Roman" w:hAnsi="Times New Roman" w:cs="Times New Roman"/>
          <w:sz w:val="28"/>
          <w:szCs w:val="28"/>
        </w:rPr>
        <w:t>При пропуске по уважительным причинам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767">
        <w:rPr>
          <w:rFonts w:ascii="Times New Roman" w:hAnsi="Times New Roman" w:cs="Times New Roman"/>
          <w:sz w:val="28"/>
          <w:szCs w:val="28"/>
        </w:rPr>
        <w:t>они могут быть восстановлены судом.</w:t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3767">
        <w:rPr>
          <w:rFonts w:ascii="Times New Roman" w:hAnsi="Times New Roman" w:cs="Times New Roman"/>
          <w:sz w:val="28"/>
          <w:szCs w:val="28"/>
        </w:rPr>
        <w:t>аявление работника о восстановлении на работе подается в районный суд в месячный срок со дня вручения ему копии приказа об увольнении или со дня выдачи трудовой книжки, либо со дня, когда работник отказался от получения приказа об увольнении или трудовой книжки.</w:t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</w:t>
      </w:r>
      <w:r w:rsidRPr="00833767">
        <w:rPr>
          <w:rFonts w:ascii="Times New Roman" w:hAnsi="Times New Roman" w:cs="Times New Roman"/>
          <w:sz w:val="28"/>
          <w:szCs w:val="28"/>
        </w:rPr>
        <w:t>равосудие по гражданским делам осуществляется на основе состязательности и равноправия сторон, вопрос о пропуске истцом срока обращения в суд может разрешаться судом при условии, если об этом заявлено ответчиком.</w:t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767">
        <w:rPr>
          <w:rFonts w:ascii="Times New Roman" w:hAnsi="Times New Roman" w:cs="Times New Roman"/>
          <w:sz w:val="28"/>
          <w:szCs w:val="28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семьи).</w:t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76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hyperlink r:id="rId5" w:history="1">
        <w:r w:rsidRPr="00833767">
          <w:rPr>
            <w:rFonts w:ascii="Times New Roman" w:hAnsi="Times New Roman" w:cs="Times New Roman"/>
            <w:sz w:val="28"/>
            <w:szCs w:val="28"/>
          </w:rPr>
          <w:t>статья 392</w:t>
        </w:r>
      </w:hyperlink>
      <w:r w:rsidRPr="0083376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направлена на обеспечение функционирования механизма судебной защиты трудовых прав и в системе действующего правового регулирования призвана гарантировать возможность реализации работниками права на индивидуальные трудовые споры (</w:t>
      </w:r>
      <w:hyperlink r:id="rId6" w:history="1">
        <w:r w:rsidRPr="00833767">
          <w:rPr>
            <w:rFonts w:ascii="Times New Roman" w:hAnsi="Times New Roman" w:cs="Times New Roman"/>
            <w:sz w:val="28"/>
            <w:szCs w:val="28"/>
          </w:rPr>
          <w:t>ст. 37</w:t>
        </w:r>
      </w:hyperlink>
      <w:r w:rsidRPr="00833767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Федерации), устанавливая условия, порядок и сроки для обращения в суд за их разрешением.</w:t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767">
        <w:rPr>
          <w:rFonts w:ascii="Times New Roman" w:hAnsi="Times New Roman" w:cs="Times New Roman"/>
          <w:sz w:val="28"/>
          <w:szCs w:val="28"/>
        </w:rPr>
        <w:t xml:space="preserve">Предусмотренный законом срок для обращения в суд за разрешением индивидуального трудового спора является более коротким по сравнению с общим сроком исковой давности, установленным гражданским законодательством. </w:t>
      </w:r>
    </w:p>
    <w:p w:rsid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767">
        <w:rPr>
          <w:rFonts w:ascii="Times New Roman" w:hAnsi="Times New Roman" w:cs="Times New Roman"/>
          <w:sz w:val="28"/>
          <w:szCs w:val="28"/>
        </w:rPr>
        <w:t xml:space="preserve">Однако такой срок, как неоднократно отмечал Конституционный Суд Российской Федерации в своих решениях, выступая в качестве одного из необходимых правовых условий для достижения оптимального согласования интересов сторон трудовых отношений, не может быть признан неразумным и несоразмерным; установленные данной </w:t>
      </w:r>
      <w:hyperlink r:id="rId7" w:history="1">
        <w:r w:rsidRPr="00833767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833767">
        <w:rPr>
          <w:rFonts w:ascii="Times New Roman" w:hAnsi="Times New Roman" w:cs="Times New Roman"/>
          <w:sz w:val="28"/>
          <w:szCs w:val="28"/>
        </w:rPr>
        <w:t xml:space="preserve"> сокращенный срок для обращения в суд и правила его исчисления направлены на быстрое и эффективное восстановление нарушенных прав работника, включая право на своевременную оплату труда, и по своей продолжительности этот срок является достаточным для обращения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767" w:rsidRDefault="009524A8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3376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Перечень уважительных причин, при наличии которых пропущенный срок для обращения в суд за разрешением индивидуального трудового спора может быть восстановлен судом, законом не установлен. </w:t>
      </w:r>
    </w:p>
    <w:p w:rsidR="00833767" w:rsidRDefault="009524A8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33767">
        <w:rPr>
          <w:rFonts w:ascii="Times New Roman" w:hAnsi="Times New Roman" w:cs="Times New Roman"/>
          <w:color w:val="333333"/>
          <w:sz w:val="28"/>
          <w:szCs w:val="28"/>
        </w:rPr>
        <w:t>С учетом положений статьи 392 ТК РФ суд обязан проверить и учесть всю совокупность обстоятельств конкретного дела, не позволивших работнику своевременно обратиться в суд за разрешением индивидуального трудового спора.</w:t>
      </w:r>
    </w:p>
    <w:p w:rsidR="009524A8" w:rsidRDefault="009524A8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33767">
        <w:rPr>
          <w:rFonts w:ascii="Times New Roman" w:hAnsi="Times New Roman" w:cs="Times New Roman"/>
          <w:color w:val="333333"/>
          <w:sz w:val="28"/>
          <w:szCs w:val="28"/>
        </w:rPr>
        <w:t>Обращение работника по вопросу незаконности увольнения в государственную инспекцию труда или в прокуратуру с целью защиты трудовых прав во внесудебном порядке является уважительной причиной пропуска срока для обращения в суд за разрешением индивидуального трудового спора и основанием для восстановления данного срока судом.</w:t>
      </w:r>
    </w:p>
    <w:p w:rsid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33767" w:rsidRDefault="00833767" w:rsidP="008337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33767" w:rsidRDefault="00833767" w:rsidP="008337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Заместитель прокурора</w:t>
      </w:r>
    </w:p>
    <w:p w:rsidR="00833767" w:rsidRPr="00833767" w:rsidRDefault="00833767" w:rsidP="008337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90196B" w:rsidRPr="00833767" w:rsidRDefault="0090196B" w:rsidP="0083376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90196B" w:rsidRPr="00833767" w:rsidSect="001D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24A8"/>
    <w:rsid w:val="001D3E78"/>
    <w:rsid w:val="00833767"/>
    <w:rsid w:val="0090196B"/>
    <w:rsid w:val="0095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D52E14D3691964010FD2E247849F915E5B6108E018366E55D43DFF2E7250B3930E323C69C72295DC12ECFA6197A84636508F77C46C94B1BP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D52E14D3691964010FD2E247849F914EFB0108751D464B4084DDAFAB76D1B7775EE22C79A76270E9B3ECBEF4E7F986B7C16F262461CP9I" TargetMode="External"/><Relationship Id="rId5" Type="http://schemas.openxmlformats.org/officeDocument/2006/relationships/hyperlink" Target="consultantplus://offline/ref=5D3D52E14D3691964010FD2E247849F915E5B6108E018366E55D43DFF2E7250B3930E323C69C72295DC12ECFA6197A84636508F77C46C94B1BPCI" TargetMode="External"/><Relationship Id="rId4" Type="http://schemas.openxmlformats.org/officeDocument/2006/relationships/hyperlink" Target="consultantplus://offline/ref=5D3D52E14D3691964010FD2E247849F915E5B6108E018366E55D43DFF2E7250B3930E323C69C72295DC12ECFA6197A84636508F77C46C94B1BP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2021-06-29T06:42:00Z</dcterms:created>
  <dcterms:modified xsi:type="dcterms:W3CDTF">2021-06-29T07:08:00Z</dcterms:modified>
</cp:coreProperties>
</file>