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65" w:rsidRPr="00210065" w:rsidRDefault="00210065" w:rsidP="00210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10065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10065" w:rsidRPr="00F90BCA" w:rsidRDefault="00210065" w:rsidP="00F90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0B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Уточнены полномочия органов государственной охраны</w:t>
      </w:r>
    </w:p>
    <w:p w:rsidR="00F90BCA" w:rsidRDefault="00F90BCA" w:rsidP="00210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BCA" w:rsidRDefault="00210065" w:rsidP="00F90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BC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F90BC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90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F90BC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F90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01.04.2020 </w:t>
      </w:r>
      <w:r w:rsidR="00F90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92-ФЗ внесены </w:t>
      </w:r>
      <w:r w:rsidRPr="00F90BC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</w:t>
      </w:r>
      <w:r w:rsidR="00F90BC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90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Федеральный закон </w:t>
      </w:r>
      <w:r w:rsidR="00F90BC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90BCA">
        <w:rPr>
          <w:rFonts w:ascii="Times New Roman" w:eastAsia="Times New Roman" w:hAnsi="Times New Roman" w:cs="Times New Roman"/>
          <w:color w:val="000000"/>
          <w:sz w:val="28"/>
          <w:szCs w:val="28"/>
        </w:rPr>
        <w:t>О государственной охране</w:t>
      </w:r>
      <w:r w:rsidR="00F90BC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90BCA" w:rsidRDefault="00210065" w:rsidP="00F90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BC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Предусмотрено право указанных органов определять трассы проезда (передвижения) объектов государственной охраны.</w:t>
      </w:r>
    </w:p>
    <w:p w:rsidR="00F90BCA" w:rsidRDefault="00210065" w:rsidP="00F90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BC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 порядок взаимодействия органов государственной охраны с другими государственными органами, а также органами местного самоуправления и иными организациями.</w:t>
      </w:r>
    </w:p>
    <w:p w:rsidR="00F90BCA" w:rsidRDefault="00210065" w:rsidP="00F90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BC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Закреплено, что в обеспечении государственной охраны в пределах своих полномочий участвует, в том числе федеральный орган исполнительной власти, уполномоченный на решение задач в области гражданской обороны.</w:t>
      </w:r>
    </w:p>
    <w:p w:rsidR="00210065" w:rsidRPr="00F90BCA" w:rsidRDefault="00210065" w:rsidP="00F90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BCA">
        <w:rPr>
          <w:rFonts w:ascii="Times New Roman" w:eastAsia="Times New Roman" w:hAnsi="Times New Roman" w:cs="Times New Roman"/>
          <w:color w:val="000000"/>
          <w:sz w:val="28"/>
          <w:szCs w:val="28"/>
        </w:rPr>
        <w:t>Скорректирован порядок применения сотрудниками физической силы, специальных средств, оружия и боевой техники. Установлено, что в состоянии необходимой обороны или крайней необходимости сотрудники при отсутствии либо невозможности (нецелесообразности) применения специальных средств или оружия вправе использовать любые подручные средства (в том числе транспортные).</w:t>
      </w:r>
    </w:p>
    <w:p w:rsidR="000F1389" w:rsidRDefault="000F1389" w:rsidP="00F90B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BCA" w:rsidRDefault="00F90BCA" w:rsidP="00F90B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BCA" w:rsidRDefault="00F90BCA" w:rsidP="00F90B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F90BCA" w:rsidRDefault="00F90BCA" w:rsidP="00F90B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Аргаяшского района</w:t>
      </w:r>
    </w:p>
    <w:p w:rsidR="00F90BCA" w:rsidRDefault="00F90BCA" w:rsidP="00F90B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BCA" w:rsidRPr="00F90BCA" w:rsidRDefault="00F90BCA" w:rsidP="00F90B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И.В. Глазырина</w:t>
      </w:r>
    </w:p>
    <w:sectPr w:rsidR="00F90BCA" w:rsidRPr="00F9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0065"/>
    <w:rsid w:val="000F1389"/>
    <w:rsid w:val="00210065"/>
    <w:rsid w:val="00F9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B408"/>
  <w15:docId w15:val="{51A33133-E4F9-4685-983F-66479D64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3</cp:revision>
  <dcterms:created xsi:type="dcterms:W3CDTF">2020-05-06T12:49:00Z</dcterms:created>
  <dcterms:modified xsi:type="dcterms:W3CDTF">2020-05-08T09:09:00Z</dcterms:modified>
</cp:coreProperties>
</file>