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12" w:rsidRPr="00395E12" w:rsidRDefault="00395E12" w:rsidP="00395E12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395E12">
        <w:rPr>
          <w:b/>
          <w:color w:val="333333"/>
          <w:sz w:val="28"/>
          <w:szCs w:val="28"/>
        </w:rPr>
        <w:t>Льготы по уплате налогов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Согласно статьям 391 и 407 Налогового кодекса РФ лица, достигшие возраста 60 и 55 лет (соответственно мужчины и женщины), имеют право на налоговую льготу по земельному налогу и налогу на имущество физических лиц.</w:t>
      </w:r>
    </w:p>
    <w:p w:rsidR="00395E12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 xml:space="preserve">Освобождение граждан предпенсионного возраста от уплаты налога на имущество осуществляется при условии, что объект недвижимости, находящийся в собственности налогоплательщика, не используется в предпринимательской деятельности. 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1) квартира, часть квартиры или комната;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2) жилой дом или часть жилого дома;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3) помещение или сооружение, используемые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4) 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5) гараж или машино-место.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При этом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Земельный налог причисляется к муниципальным платежам, его размер зависит от площади участка и текущей кадастровой стоимости.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При расчете земельного налога граждане предпенсионного возраста вправе уменьшить сумму налога на величину кадастровой стоимости 600 квадратных метров площади по одному земельному участку, находящемуся в собственности, постоянном (бессрочном) пользовании или пожизненном наследуемом владении, независимо от категории земли. При этом налогоплательщик освобождается от уплаты налога, если площадь земельного участка менее 600 квадратных метров.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Налоговый вычет производится в отношении одного земельного участка по выбору налогоплательщика, который представляет в налоговый орган соответствующее уведомление.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D50894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50894">
        <w:rPr>
          <w:color w:val="333333"/>
          <w:sz w:val="28"/>
          <w:szCs w:val="28"/>
        </w:rPr>
        <w:t>Физические лица, имеющие право на указанные налоговые льготы, с целью их получения представляют заявление об их предоставлении в налоговый орган по своему выбору.</w:t>
      </w:r>
    </w:p>
    <w:p w:rsidR="00395E12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395E12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395E12" w:rsidRDefault="00395E12" w:rsidP="00395E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                И.В. Глазырина</w:t>
      </w:r>
    </w:p>
    <w:p w:rsidR="00DD5DF3" w:rsidRDefault="00DD5DF3" w:rsidP="00395E12">
      <w:pPr>
        <w:spacing w:after="0" w:line="240" w:lineRule="auto"/>
        <w:contextualSpacing/>
        <w:jc w:val="both"/>
      </w:pPr>
    </w:p>
    <w:p w:rsidR="00395E12" w:rsidRDefault="00395E12">
      <w:pPr>
        <w:spacing w:after="0" w:line="240" w:lineRule="auto"/>
        <w:contextualSpacing/>
        <w:jc w:val="both"/>
      </w:pPr>
    </w:p>
    <w:sectPr w:rsidR="00395E12" w:rsidSect="00395E12">
      <w:pgSz w:w="11906" w:h="16838"/>
      <w:pgMar w:top="709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0894"/>
    <w:rsid w:val="00395E12"/>
    <w:rsid w:val="00D50894"/>
    <w:rsid w:val="00DD499D"/>
    <w:rsid w:val="00DD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2021-06-29T06:44:00Z</dcterms:created>
  <dcterms:modified xsi:type="dcterms:W3CDTF">2021-06-29T07:57:00Z</dcterms:modified>
</cp:coreProperties>
</file>