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B7" w:rsidRDefault="004B2B44" w:rsidP="00D26B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26B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 практике применения судами законодательства </w:t>
      </w:r>
    </w:p>
    <w:p w:rsidR="00D26BB7" w:rsidRDefault="004B2B44" w:rsidP="00D26B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26B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при разрешении споров, связанных с защитой прав </w:t>
      </w:r>
    </w:p>
    <w:p w:rsidR="004B2B44" w:rsidRDefault="004B2B44" w:rsidP="00D26B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26B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 законных интересов ребенка</w:t>
      </w:r>
    </w:p>
    <w:p w:rsidR="00D26BB7" w:rsidRPr="00D26BB7" w:rsidRDefault="00D26BB7" w:rsidP="00D26B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B2B44" w:rsidRPr="00D26BB7" w:rsidRDefault="004B2B44" w:rsidP="00D26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BB7">
        <w:rPr>
          <w:rFonts w:ascii="Times New Roman" w:eastAsia="Times New Roman" w:hAnsi="Times New Roman" w:cs="Times New Roman"/>
          <w:sz w:val="28"/>
          <w:szCs w:val="28"/>
        </w:rPr>
        <w:t>Постановлением Пленума Верховного Суда Российской Федерации от 14.11.2017 № 44 в целях обеспечения единства практики применения судами законодательства при разрешении споров, связанных с ограничением или лишением родительских прав, а также отобранием ребенка при непосредственной угрозе его жизни или здоровью, даны следующие разъяснения.</w:t>
      </w:r>
    </w:p>
    <w:p w:rsidR="004B2B44" w:rsidRPr="00D26BB7" w:rsidRDefault="004B2B44" w:rsidP="00D26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BB7">
        <w:rPr>
          <w:rFonts w:ascii="Times New Roman" w:eastAsia="Times New Roman" w:hAnsi="Times New Roman" w:cs="Times New Roman"/>
          <w:sz w:val="28"/>
          <w:szCs w:val="28"/>
        </w:rPr>
        <w:t xml:space="preserve">В частности, отмечается, что родители могут быть лишены родительских прав, например при злоупотреблении ими, что выражается, </w:t>
      </w:r>
      <w:r w:rsidR="00D26BB7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r w:rsidRPr="00D26BB7">
        <w:rPr>
          <w:rFonts w:ascii="Times New Roman" w:eastAsia="Times New Roman" w:hAnsi="Times New Roman" w:cs="Times New Roman"/>
          <w:sz w:val="28"/>
          <w:szCs w:val="28"/>
        </w:rPr>
        <w:t>, в использовании этих прав в ущерб интересам детей - в создании препятствий к получению ими общего образования, вовлечении в занятие азартными играми, склонении к бродяжничеству, попрошайничеству, воровству, проституции, употреблении алкогольной и спиртосодержащей продукции, наркотических средств или психотропных веществ, потенциально опасных психоактивных веществ или одурманивающих веществ, вовлечении в деятельность общественного или религиозного объединения либо иной организации, в отношении которых имеется вступившее в законную силу решение суда о ликвидации или запрете деятельности.</w:t>
      </w:r>
    </w:p>
    <w:p w:rsidR="004B2B44" w:rsidRPr="00D26BB7" w:rsidRDefault="004B2B44" w:rsidP="00D26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BB7">
        <w:rPr>
          <w:rFonts w:ascii="Times New Roman" w:eastAsia="Times New Roman" w:hAnsi="Times New Roman" w:cs="Times New Roman"/>
          <w:sz w:val="28"/>
          <w:szCs w:val="28"/>
        </w:rPr>
        <w:t>Также указывается, что вопрос о проведении обследования условий жизни ребенка суду следует разрешать на стадии подготовки дела к судебному разбирательству. Акт обследования и основанное на нем заключение органа опеки и попечительства по существу спора подлежат оценке судом в совокупности со всеми собранными по делу доказательствами.</w:t>
      </w:r>
    </w:p>
    <w:p w:rsidR="004B2B44" w:rsidRPr="00D26BB7" w:rsidRDefault="004B2B44" w:rsidP="00D26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BB7">
        <w:rPr>
          <w:rFonts w:ascii="Times New Roman" w:eastAsia="Times New Roman" w:hAnsi="Times New Roman" w:cs="Times New Roman"/>
          <w:sz w:val="28"/>
          <w:szCs w:val="28"/>
        </w:rPr>
        <w:t>Ребенок, достигший возраста десяти лет либо в возрасте младше десяти лет (если суд придет к выводу о том, что он способен сформулировать свои взгляды по вопросам, затрагивающим его права), может быть опрошен судом непосредственно в судебном заседании в целях выяснения его мнения по рассматриваемому вопросу. При этом решение о восстановлении в родительских правах в отношении ребенка, достигшего возраста десяти лет, может быть принято судом только с согласия ребенка.</w:t>
      </w:r>
    </w:p>
    <w:p w:rsidR="004B2B44" w:rsidRPr="00D26BB7" w:rsidRDefault="004B2B44" w:rsidP="00D26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BB7">
        <w:rPr>
          <w:rFonts w:ascii="Times New Roman" w:eastAsia="Times New Roman" w:hAnsi="Times New Roman" w:cs="Times New Roman"/>
          <w:sz w:val="28"/>
          <w:szCs w:val="28"/>
        </w:rPr>
        <w:t>Лишение родительских прав является крайней мерой ответственности родителей, которая применяется судом только за виновное поведение родителей по основаниям, указанным в статье 69 Семейного кодекса Российской Федерации, перечень которых является исчерпывающим. Лишение родительских прав допускается в случае, когда защитить права и интересы детей иным образом не представляется возможным.</w:t>
      </w:r>
    </w:p>
    <w:p w:rsidR="004B2B44" w:rsidRPr="00D26BB7" w:rsidRDefault="004B2B44" w:rsidP="00D26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BB7">
        <w:rPr>
          <w:rFonts w:ascii="Times New Roman" w:eastAsia="Times New Roman" w:hAnsi="Times New Roman" w:cs="Times New Roman"/>
          <w:sz w:val="28"/>
          <w:szCs w:val="28"/>
        </w:rPr>
        <w:t xml:space="preserve">Не могут быть лишены родительских прав лица, не выполняющие свои родительские обязанности вследствие стечения тяжелых обстоятельств и по другим причинам, от них не зависящим (например, психического расстройства или иного хронического заболевания, за исключением лиц, </w:t>
      </w:r>
      <w:r w:rsidRPr="00D26BB7">
        <w:rPr>
          <w:rFonts w:ascii="Times New Roman" w:eastAsia="Times New Roman" w:hAnsi="Times New Roman" w:cs="Times New Roman"/>
          <w:sz w:val="28"/>
          <w:szCs w:val="28"/>
        </w:rPr>
        <w:lastRenderedPageBreak/>
        <w:t>страдающих хроническим алкоголизмом или наркоманией). В указанных случаях суд может вынести решение об ограничении родительских прав, если оставление ребенка у родителей опасно для него.</w:t>
      </w:r>
    </w:p>
    <w:p w:rsidR="004A2C9C" w:rsidRDefault="004A2C9C" w:rsidP="00D26BB7">
      <w:pPr>
        <w:spacing w:after="0" w:line="240" w:lineRule="auto"/>
        <w:rPr>
          <w:sz w:val="28"/>
          <w:szCs w:val="28"/>
        </w:rPr>
      </w:pPr>
    </w:p>
    <w:p w:rsidR="00D26BB7" w:rsidRDefault="00D26BB7" w:rsidP="00D26BB7">
      <w:pPr>
        <w:spacing w:after="0" w:line="240" w:lineRule="auto"/>
        <w:rPr>
          <w:sz w:val="28"/>
          <w:szCs w:val="28"/>
        </w:rPr>
      </w:pPr>
    </w:p>
    <w:p w:rsidR="00D26BB7" w:rsidRDefault="00D26BB7" w:rsidP="00D26B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D26BB7" w:rsidRDefault="00D26BB7" w:rsidP="00D26B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Аргаяшского района</w:t>
      </w:r>
    </w:p>
    <w:p w:rsidR="00D26BB7" w:rsidRDefault="00D26BB7" w:rsidP="00D26B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26BB7" w:rsidRPr="00D26BB7" w:rsidRDefault="00D26BB7" w:rsidP="00D26B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И.В. Глазырина</w:t>
      </w:r>
    </w:p>
    <w:sectPr w:rsidR="00D26BB7" w:rsidRPr="00D26BB7" w:rsidSect="00D26BB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08B" w:rsidRDefault="0038608B" w:rsidP="00D26BB7">
      <w:pPr>
        <w:spacing w:after="0" w:line="240" w:lineRule="auto"/>
      </w:pPr>
      <w:r>
        <w:separator/>
      </w:r>
    </w:p>
  </w:endnote>
  <w:endnote w:type="continuationSeparator" w:id="1">
    <w:p w:rsidR="0038608B" w:rsidRDefault="0038608B" w:rsidP="00D2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08B" w:rsidRDefault="0038608B" w:rsidP="00D26BB7">
      <w:pPr>
        <w:spacing w:after="0" w:line="240" w:lineRule="auto"/>
      </w:pPr>
      <w:r>
        <w:separator/>
      </w:r>
    </w:p>
  </w:footnote>
  <w:footnote w:type="continuationSeparator" w:id="1">
    <w:p w:rsidR="0038608B" w:rsidRDefault="0038608B" w:rsidP="00D2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388670"/>
      <w:docPartObj>
        <w:docPartGallery w:val="Page Numbers (Top of Page)"/>
        <w:docPartUnique/>
      </w:docPartObj>
    </w:sdtPr>
    <w:sdtContent>
      <w:p w:rsidR="00D26BB7" w:rsidRDefault="00D26BB7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26BB7" w:rsidRDefault="00D26BB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2B44"/>
    <w:rsid w:val="0038608B"/>
    <w:rsid w:val="004A2C9C"/>
    <w:rsid w:val="004B2B44"/>
    <w:rsid w:val="00D26BB7"/>
    <w:rsid w:val="00F8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59"/>
  </w:style>
  <w:style w:type="paragraph" w:styleId="1">
    <w:name w:val="heading 1"/>
    <w:basedOn w:val="a"/>
    <w:link w:val="10"/>
    <w:uiPriority w:val="9"/>
    <w:qFormat/>
    <w:rsid w:val="004B2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B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B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26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BB7"/>
  </w:style>
  <w:style w:type="paragraph" w:styleId="a6">
    <w:name w:val="footer"/>
    <w:basedOn w:val="a"/>
    <w:link w:val="a7"/>
    <w:uiPriority w:val="99"/>
    <w:semiHidden/>
    <w:unhideWhenUsed/>
    <w:rsid w:val="00D26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6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2550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cp:lastPrinted>2017-12-25T04:03:00Z</cp:lastPrinted>
  <dcterms:created xsi:type="dcterms:W3CDTF">2017-12-23T07:21:00Z</dcterms:created>
  <dcterms:modified xsi:type="dcterms:W3CDTF">2017-12-25T04:03:00Z</dcterms:modified>
</cp:coreProperties>
</file>