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9D31AC" w:rsidRPr="009D31AC" w:rsidRDefault="009D31AC" w:rsidP="009D31AC">
      <w:pPr>
        <w:jc w:val="center"/>
        <w:rPr>
          <w:rFonts w:ascii="PF Din Text Cond Pro Light" w:hAnsi="PF Din Text Cond Pro Light"/>
          <w:b/>
          <w:color w:val="4F81BD" w:themeColor="accent1"/>
          <w:sz w:val="40"/>
          <w:szCs w:val="40"/>
        </w:rPr>
      </w:pPr>
      <w:r w:rsidRPr="009D31AC">
        <w:rPr>
          <w:rFonts w:ascii="PF Din Text Cond Pro Light" w:hAnsi="PF Din Text Cond Pro Light"/>
          <w:b/>
          <w:color w:val="4F81BD" w:themeColor="accent1"/>
          <w:sz w:val="40"/>
          <w:szCs w:val="40"/>
        </w:rPr>
        <w:t xml:space="preserve">Электронный сервис </w:t>
      </w:r>
    </w:p>
    <w:p w:rsidR="009D31AC" w:rsidRPr="009D31AC" w:rsidRDefault="009D31AC" w:rsidP="009D31AC">
      <w:pPr>
        <w:jc w:val="center"/>
        <w:rPr>
          <w:rFonts w:ascii="PF Din Text Cond Pro Light" w:hAnsi="PF Din Text Cond Pro Light"/>
          <w:b/>
          <w:color w:val="4F81BD" w:themeColor="accent1"/>
          <w:sz w:val="40"/>
          <w:szCs w:val="40"/>
        </w:rPr>
      </w:pPr>
      <w:r w:rsidRPr="009D31AC">
        <w:rPr>
          <w:rFonts w:ascii="PF Din Text Cond Pro Light" w:hAnsi="PF Din Text Cond Pro Light"/>
          <w:b/>
          <w:color w:val="4F81BD" w:themeColor="accent1"/>
          <w:sz w:val="40"/>
          <w:szCs w:val="40"/>
        </w:rPr>
        <w:t>«Личный кабинет налогоплательщика – юридического лица»</w:t>
      </w:r>
    </w:p>
    <w:p w:rsidR="009D31AC" w:rsidRPr="009D31AC" w:rsidRDefault="009D31AC" w:rsidP="009D31AC">
      <w:pPr>
        <w:jc w:val="center"/>
        <w:rPr>
          <w:rFonts w:ascii="PF Din Text Cond Pro Light" w:hAnsi="PF Din Text Cond Pro Light"/>
          <w:color w:val="4F81BD" w:themeColor="accent1"/>
          <w:sz w:val="40"/>
          <w:szCs w:val="40"/>
        </w:rPr>
      </w:pPr>
    </w:p>
    <w:p w:rsidR="009D31AC" w:rsidRPr="009D31AC" w:rsidRDefault="009D31AC" w:rsidP="009D31A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Использование налогоплательщиками - юридическими лицами личного кабинета осуществляется на основании </w:t>
      </w:r>
      <w:hyperlink r:id="rId8" w:history="1">
        <w:r w:rsidRPr="009D31AC">
          <w:rPr>
            <w:rFonts w:ascii="PF Din Text Cond Pro Light" w:eastAsia="Calibri" w:hAnsi="PF Din Text Cond Pro Light" w:cs="PF Din Text Cond Pro Light"/>
            <w:bCs/>
            <w:sz w:val="36"/>
            <w:szCs w:val="36"/>
          </w:rPr>
          <w:t>Приказа</w:t>
        </w:r>
      </w:hyperlink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 ФНС России от 14.01.2014 N ММВ-7-6/8@ "О вводе в промышленную эксплуатацию подсистемы "Личный кабинет налогоплательщика юридического лица" (далее – ЛК-3).</w:t>
      </w:r>
    </w:p>
    <w:p w:rsidR="009D31AC" w:rsidRPr="009D31AC" w:rsidRDefault="009D31AC" w:rsidP="009D31A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В соответствии с </w:t>
      </w:r>
      <w:hyperlink r:id="rId9" w:history="1">
        <w:r w:rsidRPr="009D31AC">
          <w:rPr>
            <w:rFonts w:ascii="PF Din Text Cond Pro Light" w:eastAsia="Calibri" w:hAnsi="PF Din Text Cond Pro Light" w:cs="PF Din Text Cond Pro Light"/>
            <w:bCs/>
            <w:sz w:val="36"/>
            <w:szCs w:val="36"/>
          </w:rPr>
          <w:t>Регламентом</w:t>
        </w:r>
      </w:hyperlink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 эксплуатации подсистемы "Личный кабинет налогоплательщика юридического лица" налоговыми органами и ФКУ "Налог-Сервис" ФНС России в числе услуг, предоставляемых подсистемой ЛК-3, не предусмотрено обеспечение подачи организациями отчетности. В целях подачи отчетности организация вправе пользоваться услугами оператора электронного документооборота.</w:t>
      </w:r>
    </w:p>
    <w:p w:rsidR="009D31AC" w:rsidRPr="009D31AC" w:rsidRDefault="009D31AC" w:rsidP="009D31A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Согласно </w:t>
      </w:r>
      <w:hyperlink r:id="rId10" w:history="1">
        <w:r w:rsidRPr="009D31AC">
          <w:rPr>
            <w:rFonts w:ascii="PF Din Text Cond Pro Light" w:eastAsia="Calibri" w:hAnsi="PF Din Text Cond Pro Light" w:cs="PF Din Text Cond Pro Light"/>
            <w:bCs/>
            <w:sz w:val="36"/>
            <w:szCs w:val="36"/>
          </w:rPr>
          <w:t>Регламенту</w:t>
        </w:r>
      </w:hyperlink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 подсистемой ЛК-3 организациям могут быть предоставлены, в частности, услуги по государственной регистрации юридического лица, по учету юридического лица, а также услуги, связанные с расчетами с бюджетом.</w:t>
      </w:r>
    </w:p>
    <w:p w:rsidR="009D31AC" w:rsidRPr="009D31AC" w:rsidRDefault="009D31AC" w:rsidP="009D31A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Для получения доступа налогоплательщик должен пройти процедуру регистрации и подписать соглашение об открытии доступа к данному сервису. При регистрации обращения в налоговый орган не требуется. Соглашение подписывается квалифицированным сертификатом ключа проверки электронной подписи налогоплательщика, выданным удостоверяющим центром, аккредитованным в соответствии с </w:t>
      </w: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lastRenderedPageBreak/>
        <w:t xml:space="preserve">требованиями Федерального </w:t>
      </w:r>
      <w:hyperlink r:id="rId11" w:history="1">
        <w:r w:rsidRPr="009D31AC">
          <w:rPr>
            <w:rFonts w:ascii="PF Din Text Cond Pro Light" w:eastAsia="Calibri" w:hAnsi="PF Din Text Cond Pro Light" w:cs="PF Din Text Cond Pro Light"/>
            <w:bCs/>
            <w:sz w:val="36"/>
            <w:szCs w:val="36"/>
          </w:rPr>
          <w:t>закона</w:t>
        </w:r>
      </w:hyperlink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 от 06.04.2011 N 63-ФЗ "Об электронной подписи". </w:t>
      </w:r>
    </w:p>
    <w:p w:rsidR="009D31AC" w:rsidRPr="009D31AC" w:rsidRDefault="009D31AC" w:rsidP="00272ACA">
      <w:pPr>
        <w:rPr>
          <w:szCs w:val="22"/>
        </w:rPr>
      </w:pPr>
    </w:p>
    <w:sectPr w:rsidR="009D31AC" w:rsidRPr="009D31AC" w:rsidSect="00776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46" w:rsidRDefault="00890246">
      <w:r>
        <w:separator/>
      </w:r>
    </w:p>
  </w:endnote>
  <w:endnote w:type="continuationSeparator" w:id="0">
    <w:p w:rsidR="00890246" w:rsidRDefault="0089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B578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B5781" w:rsidRPr="000C087A" w:rsidRDefault="004B578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4B5781" w:rsidRDefault="004B57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46" w:rsidRDefault="00890246">
      <w:r>
        <w:separator/>
      </w:r>
    </w:p>
  </w:footnote>
  <w:footnote w:type="continuationSeparator" w:id="0">
    <w:p w:rsidR="00890246" w:rsidRDefault="0089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B5781" w:rsidRPr="007A28BB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B5781" w:rsidRDefault="004B578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6866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32326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E0447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90246"/>
    <w:rsid w:val="008D6EF2"/>
    <w:rsid w:val="008E0DC5"/>
    <w:rsid w:val="009042FA"/>
    <w:rsid w:val="00904792"/>
    <w:rsid w:val="00940D40"/>
    <w:rsid w:val="00950BBD"/>
    <w:rsid w:val="00966AC1"/>
    <w:rsid w:val="009D31AC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9E309AD0A89F7BE13DD4552D91C9854801D87F5657D144503EE728T7d3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349E309AD0A89F7BE13DD4552D91C985480CD17B5457D144503EE728T7d3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4349E309AD0A89F7BE13DD4552D91C9854801D87F5657D144503EE728734CB89291D507T0d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49E309AD0A89F7BE13DD4552D91C9854801D87F5657D144503EE728734CB89291D507T0d2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9117-D88D-4551-B3F9-954CA61F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2015-04-09T07:18:00Z</dcterms:created>
  <dcterms:modified xsi:type="dcterms:W3CDTF">2015-04-09T07:18:00Z</dcterms:modified>
</cp:coreProperties>
</file>